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52077754"/>
    <w:bookmarkStart w:id="1" w:name="_GoBack"/>
    <w:bookmarkEnd w:id="1"/>
    <w:p w14:paraId="5C2F5DCD" w14:textId="3C94AF1A" w:rsidR="00E97DF9" w:rsidRPr="00E97DF9" w:rsidRDefault="00E97DF9" w:rsidP="00E97DF9">
      <w:pPr>
        <w:tabs>
          <w:tab w:val="right" w:pos="8640"/>
        </w:tabs>
        <w:spacing w:after="120"/>
        <w:ind w:right="1260"/>
        <w:rPr>
          <w:rFonts w:ascii="Arial" w:eastAsiaTheme="minorHAnsi" w:hAnsi="Arial" w:cs="Arial"/>
          <w:b/>
          <w:noProof/>
          <w:sz w:val="22"/>
          <w:szCs w:val="22"/>
          <w:lang w:val="en-US"/>
        </w:rPr>
      </w:pPr>
      <w:r w:rsidRPr="00E97DF9">
        <w:rPr>
          <w:rFonts w:ascii="Arial" w:eastAsiaTheme="minorHAnsi" w:hAnsi="Arial" w:cs="Arial"/>
          <w:noProof/>
          <w:sz w:val="18"/>
          <w:szCs w:val="22"/>
        </w:rPr>
        <mc:AlternateContent>
          <mc:Choice Requires="wps">
            <w:drawing>
              <wp:anchor distT="0" distB="0" distL="114300" distR="114300" simplePos="0" relativeHeight="251660288" behindDoc="0" locked="1" layoutInCell="1" allowOverlap="1" wp14:anchorId="54A4365B" wp14:editId="3AC62A7C">
                <wp:simplePos x="0" y="0"/>
                <wp:positionH relativeFrom="column">
                  <wp:posOffset>0</wp:posOffset>
                </wp:positionH>
                <wp:positionV relativeFrom="paragraph">
                  <wp:posOffset>0</wp:posOffset>
                </wp:positionV>
                <wp:extent cx="635" cy="635"/>
                <wp:effectExtent l="9525" t="9525" r="8890" b="8890"/>
                <wp:wrapNone/>
                <wp:docPr id="4"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C66D1A"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fAemQUAAF0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gufAemQUAAF0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97DF9">
        <w:rPr>
          <w:rFonts w:ascii="Arial" w:eastAsiaTheme="minorHAnsi" w:hAnsi="Arial" w:cs="Arial"/>
          <w:b/>
          <w:noProof/>
          <w:sz w:val="22"/>
          <w:szCs w:val="22"/>
        </w:rPr>
        <w:t>3GPP TSG-RAN WG3 Meeting#108-e</w:t>
      </w:r>
      <w:r w:rsidRPr="00E97DF9">
        <w:rPr>
          <w:rFonts w:ascii="Arial" w:eastAsiaTheme="minorHAnsi" w:hAnsi="Arial" w:cs="Arial"/>
          <w:b/>
          <w:noProof/>
          <w:sz w:val="22"/>
          <w:szCs w:val="22"/>
        </w:rPr>
        <w:tab/>
      </w:r>
      <w:r w:rsidRPr="00E97DF9">
        <w:rPr>
          <w:rFonts w:ascii="Arial" w:eastAsiaTheme="minorHAnsi" w:hAnsi="Arial" w:cs="Arial"/>
          <w:b/>
          <w:noProof/>
          <w:sz w:val="22"/>
          <w:szCs w:val="22"/>
          <w:lang w:val="en-US"/>
        </w:rPr>
        <w:t>R3-20</w:t>
      </w:r>
      <w:r w:rsidR="00B53122">
        <w:rPr>
          <w:rFonts w:ascii="Arial" w:eastAsiaTheme="minorHAnsi" w:hAnsi="Arial" w:cs="Arial"/>
          <w:b/>
          <w:noProof/>
          <w:sz w:val="22"/>
          <w:szCs w:val="22"/>
          <w:lang w:val="en-US"/>
        </w:rPr>
        <w:t>3629</w:t>
      </w:r>
    </w:p>
    <w:p w14:paraId="202E63DB" w14:textId="77777777" w:rsidR="00E97DF9" w:rsidRPr="00E97DF9" w:rsidRDefault="00E97DF9" w:rsidP="00E97DF9">
      <w:pPr>
        <w:tabs>
          <w:tab w:val="right" w:pos="8640"/>
        </w:tabs>
        <w:spacing w:after="0"/>
        <w:ind w:right="1260"/>
        <w:rPr>
          <w:rFonts w:ascii="Arial" w:eastAsiaTheme="minorHAnsi" w:hAnsi="Arial" w:cs="Arial"/>
          <w:b/>
          <w:noProof/>
          <w:szCs w:val="22"/>
        </w:rPr>
      </w:pPr>
      <w:r w:rsidRPr="00E97DF9">
        <w:rPr>
          <w:rFonts w:ascii="Arial" w:eastAsiaTheme="minorHAnsi" w:hAnsi="Arial" w:cs="Arial"/>
          <w:b/>
          <w:sz w:val="22"/>
          <w:szCs w:val="28"/>
        </w:rPr>
        <w:t>1 – 12 June 2020</w:t>
      </w:r>
    </w:p>
    <w:p w14:paraId="2EB99A75" w14:textId="77777777" w:rsidR="00E97DF9" w:rsidRPr="00E97DF9" w:rsidRDefault="00E97DF9" w:rsidP="00E97DF9">
      <w:pPr>
        <w:widowControl w:val="0"/>
        <w:spacing w:after="0"/>
        <w:jc w:val="both"/>
        <w:rPr>
          <w:rFonts w:ascii="Arial" w:eastAsiaTheme="minorHAnsi" w:hAnsi="Arial" w:cs="Arial"/>
          <w:noProof/>
          <w:sz w:val="22"/>
          <w:szCs w:val="22"/>
          <w:lang w:eastAsia="zh-CN"/>
        </w:rPr>
      </w:pPr>
      <w:r w:rsidRPr="00E97DF9">
        <w:rPr>
          <w:rFonts w:ascii="Arial" w:eastAsiaTheme="minorHAnsi" w:hAnsi="Arial" w:cs="Arial"/>
          <w:b/>
          <w:noProof/>
          <w:sz w:val="16"/>
          <w:szCs w:val="22"/>
        </w:rPr>
        <mc:AlternateContent>
          <mc:Choice Requires="wps">
            <w:drawing>
              <wp:anchor distT="0" distB="0" distL="114300" distR="114300" simplePos="0" relativeHeight="251659264" behindDoc="0" locked="1" layoutInCell="1" allowOverlap="1" wp14:anchorId="5F58A053" wp14:editId="660B82B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AF69D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WLCZHmQUAAF4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21674270" w14:textId="3392ADF0" w:rsidR="00E97DF9" w:rsidRPr="00E97DF9" w:rsidRDefault="00E97DF9" w:rsidP="00E97DF9">
      <w:pPr>
        <w:tabs>
          <w:tab w:val="left" w:pos="1985"/>
        </w:tabs>
        <w:spacing w:afterLines="100" w:after="240"/>
        <w:rPr>
          <w:rFonts w:ascii="Arial" w:hAnsi="Arial"/>
          <w:sz w:val="22"/>
          <w:lang w:eastAsia="zh-CN"/>
        </w:rPr>
      </w:pPr>
      <w:r w:rsidRPr="00E97DF9">
        <w:rPr>
          <w:rFonts w:ascii="Arial" w:hAnsi="Arial"/>
          <w:b/>
          <w:sz w:val="22"/>
        </w:rPr>
        <w:t>Agenda item:</w:t>
      </w:r>
      <w:r w:rsidRPr="00E97DF9">
        <w:rPr>
          <w:rFonts w:ascii="Arial" w:hAnsi="Arial"/>
          <w:sz w:val="22"/>
        </w:rPr>
        <w:tab/>
      </w:r>
      <w:r w:rsidR="00B53122">
        <w:rPr>
          <w:rFonts w:ascii="Arial" w:hAnsi="Arial"/>
          <w:sz w:val="22"/>
        </w:rPr>
        <w:t>19</w:t>
      </w:r>
      <w:r w:rsidRPr="00E97DF9">
        <w:rPr>
          <w:rFonts w:ascii="Arial" w:hAnsi="Arial"/>
          <w:sz w:val="22"/>
        </w:rPr>
        <w:t>.</w:t>
      </w:r>
      <w:r w:rsidR="00B53122">
        <w:rPr>
          <w:rFonts w:ascii="Arial" w:hAnsi="Arial"/>
          <w:sz w:val="22"/>
        </w:rPr>
        <w:t>5</w:t>
      </w:r>
    </w:p>
    <w:p w14:paraId="116C848D" w14:textId="77777777" w:rsidR="00E97DF9" w:rsidRPr="00E97DF9" w:rsidRDefault="00E97DF9" w:rsidP="00E97DF9">
      <w:pPr>
        <w:tabs>
          <w:tab w:val="left" w:pos="1985"/>
        </w:tabs>
        <w:ind w:left="1980" w:hanging="1946"/>
        <w:rPr>
          <w:rFonts w:ascii="Arial" w:hAnsi="Arial"/>
          <w:sz w:val="22"/>
          <w:lang w:val="en-US" w:eastAsia="zh-CN"/>
        </w:rPr>
      </w:pPr>
      <w:r w:rsidRPr="00E97DF9">
        <w:rPr>
          <w:rFonts w:ascii="Arial" w:hAnsi="Arial"/>
          <w:b/>
          <w:sz w:val="22"/>
        </w:rPr>
        <w:t xml:space="preserve">Source: </w:t>
      </w:r>
      <w:r w:rsidRPr="00E97DF9">
        <w:rPr>
          <w:rFonts w:ascii="Arial" w:hAnsi="Arial"/>
          <w:b/>
          <w:sz w:val="22"/>
        </w:rPr>
        <w:tab/>
      </w:r>
      <w:r w:rsidRPr="00E97DF9">
        <w:rPr>
          <w:rFonts w:ascii="Arial" w:hAnsi="Arial"/>
          <w:b/>
          <w:sz w:val="22"/>
        </w:rPr>
        <w:tab/>
      </w:r>
      <w:r w:rsidRPr="00E97DF9">
        <w:rPr>
          <w:rFonts w:ascii="Arial" w:hAnsi="Arial"/>
          <w:bCs/>
          <w:sz w:val="22"/>
        </w:rPr>
        <w:t>Qualcomm Incorporated</w:t>
      </w:r>
    </w:p>
    <w:p w14:paraId="0B25E21A" w14:textId="0D7AEFC3" w:rsidR="00E97DF9" w:rsidRPr="00E97DF9" w:rsidRDefault="00E97DF9" w:rsidP="00E97DF9">
      <w:pPr>
        <w:tabs>
          <w:tab w:val="left" w:pos="1985"/>
        </w:tabs>
        <w:spacing w:afterLines="100" w:after="240"/>
        <w:ind w:left="1980" w:hanging="1980"/>
        <w:rPr>
          <w:rFonts w:ascii="Arial" w:hAnsi="Arial"/>
          <w:sz w:val="28"/>
          <w:lang w:eastAsia="zh-CN"/>
        </w:rPr>
      </w:pPr>
      <w:r w:rsidRPr="00E97DF9">
        <w:rPr>
          <w:rFonts w:ascii="Arial" w:hAnsi="Arial"/>
          <w:b/>
          <w:sz w:val="22"/>
        </w:rPr>
        <w:t>Title:</w:t>
      </w:r>
      <w:r w:rsidRPr="00E97DF9">
        <w:rPr>
          <w:rFonts w:ascii="Arial" w:hAnsi="Arial"/>
          <w:sz w:val="22"/>
        </w:rPr>
        <w:t xml:space="preserve"> </w:t>
      </w:r>
      <w:r w:rsidRPr="00E97DF9">
        <w:rPr>
          <w:rFonts w:ascii="Arial" w:hAnsi="Arial"/>
          <w:sz w:val="22"/>
        </w:rPr>
        <w:tab/>
      </w:r>
      <w:r w:rsidR="002D56BD">
        <w:rPr>
          <w:rFonts w:ascii="Arial" w:hAnsi="Arial"/>
          <w:sz w:val="22"/>
        </w:rPr>
        <w:t>F1AP Transparent Support of NRPPa IEs</w:t>
      </w:r>
    </w:p>
    <w:p w14:paraId="475FC0DC" w14:textId="77777777" w:rsidR="00E97DF9" w:rsidRPr="00E97DF9" w:rsidRDefault="00E97DF9" w:rsidP="00E97DF9">
      <w:pPr>
        <w:tabs>
          <w:tab w:val="left" w:pos="1985"/>
        </w:tabs>
        <w:spacing w:afterLines="100" w:after="240"/>
        <w:ind w:left="1980" w:hanging="1980"/>
        <w:rPr>
          <w:rFonts w:ascii="Arial" w:hAnsi="Arial"/>
          <w:sz w:val="22"/>
          <w:lang w:eastAsia="ja-JP"/>
        </w:rPr>
      </w:pPr>
      <w:r w:rsidRPr="00E97DF9">
        <w:rPr>
          <w:rFonts w:ascii="Arial" w:hAnsi="Arial"/>
          <w:b/>
          <w:sz w:val="22"/>
        </w:rPr>
        <w:t>Document for:</w:t>
      </w:r>
      <w:r w:rsidRPr="00E97DF9">
        <w:rPr>
          <w:rFonts w:ascii="Arial" w:hAnsi="Arial"/>
          <w:sz w:val="22"/>
        </w:rPr>
        <w:tab/>
        <w:t>Discussion and Agreement</w:t>
      </w:r>
    </w:p>
    <w:p w14:paraId="3F76815A" w14:textId="77777777" w:rsidR="00E97DF9" w:rsidRPr="00E97DF9" w:rsidRDefault="00E97DF9" w:rsidP="00E97DF9">
      <w:pPr>
        <w:keepNext/>
        <w:keepLines/>
        <w:pBdr>
          <w:top w:val="single" w:sz="12" w:space="3" w:color="auto"/>
        </w:pBdr>
        <w:spacing w:before="240"/>
        <w:outlineLvl w:val="0"/>
        <w:rPr>
          <w:rFonts w:ascii="Arial" w:hAnsi="Arial"/>
          <w:sz w:val="32"/>
        </w:rPr>
      </w:pPr>
      <w:r w:rsidRPr="00E97DF9">
        <w:rPr>
          <w:rFonts w:ascii="Arial" w:hAnsi="Arial"/>
          <w:sz w:val="32"/>
        </w:rPr>
        <w:t>1. Introduction</w:t>
      </w:r>
    </w:p>
    <w:bookmarkEnd w:id="0"/>
    <w:p w14:paraId="5CB5E830" w14:textId="6EE4A9D4" w:rsidR="002D56BD" w:rsidRDefault="002D56BD" w:rsidP="00E97DF9">
      <w:pPr>
        <w:spacing w:after="160" w:line="256" w:lineRule="auto"/>
        <w:rPr>
          <w:rFonts w:eastAsia="DengXian"/>
          <w:sz w:val="22"/>
          <w:szCs w:val="22"/>
          <w:lang w:val="en-US" w:eastAsia="zh-CN"/>
        </w:rPr>
      </w:pPr>
      <w:r>
        <w:rPr>
          <w:rFonts w:eastAsia="DengXian"/>
          <w:sz w:val="22"/>
          <w:szCs w:val="22"/>
          <w:lang w:val="en-US" w:eastAsia="zh-CN"/>
        </w:rPr>
        <w:t>Support of F1AP signalling using transparent IEs copied from NRPPa has been discussed by RAN3 following a proposal in [1].</w:t>
      </w:r>
    </w:p>
    <w:p w14:paraId="555423D9" w14:textId="4AAA98C3" w:rsidR="002D56BD" w:rsidRDefault="002D56BD" w:rsidP="00E97DF9">
      <w:pPr>
        <w:spacing w:after="160" w:line="256" w:lineRule="auto"/>
        <w:rPr>
          <w:rFonts w:eastAsia="DengXian"/>
          <w:sz w:val="22"/>
          <w:szCs w:val="22"/>
          <w:lang w:val="en-US" w:eastAsia="zh-CN"/>
        </w:rPr>
      </w:pPr>
      <w:r>
        <w:rPr>
          <w:rFonts w:eastAsia="DengXian"/>
          <w:sz w:val="22"/>
          <w:szCs w:val="22"/>
          <w:lang w:val="en-US" w:eastAsia="zh-CN"/>
        </w:rPr>
        <w:t>There seems to be some level of agreement in RAN3 that F1AP IEs which can be identical to IEs in NRPPa and which originate from or are sent to a gNB-DU</w:t>
      </w:r>
      <w:r w:rsidR="001C0CF5">
        <w:rPr>
          <w:rFonts w:eastAsia="DengXian"/>
          <w:sz w:val="22"/>
          <w:szCs w:val="22"/>
          <w:lang w:val="en-US" w:eastAsia="zh-CN"/>
        </w:rPr>
        <w:t>,</w:t>
      </w:r>
      <w:r>
        <w:rPr>
          <w:rFonts w:eastAsia="DengXian"/>
          <w:sz w:val="22"/>
          <w:szCs w:val="22"/>
          <w:lang w:val="en-US" w:eastAsia="zh-CN"/>
        </w:rPr>
        <w:t xml:space="preserve"> without a need for inspection or modification by a gNB-CU</w:t>
      </w:r>
      <w:r w:rsidR="001C0CF5">
        <w:rPr>
          <w:rFonts w:eastAsia="DengXian"/>
          <w:sz w:val="22"/>
          <w:szCs w:val="22"/>
          <w:lang w:val="en-US" w:eastAsia="zh-CN"/>
        </w:rPr>
        <w:t>,</w:t>
      </w:r>
      <w:r>
        <w:rPr>
          <w:rFonts w:eastAsia="DengXian"/>
          <w:sz w:val="22"/>
          <w:szCs w:val="22"/>
          <w:lang w:val="en-US" w:eastAsia="zh-CN"/>
        </w:rPr>
        <w:t xml:space="preserve"> may be sent as </w:t>
      </w:r>
      <w:r w:rsidR="0000080F">
        <w:rPr>
          <w:rFonts w:eastAsia="DengXian"/>
          <w:sz w:val="22"/>
          <w:szCs w:val="22"/>
          <w:lang w:val="en-US" w:eastAsia="zh-CN"/>
        </w:rPr>
        <w:t>part of a transparent container to reduce F1AP signaling definition and gNB-CU signaling and processing requirements.</w:t>
      </w:r>
    </w:p>
    <w:p w14:paraId="7F24EF5F" w14:textId="6F1223B3" w:rsidR="0000080F" w:rsidRDefault="0000080F" w:rsidP="00E97DF9">
      <w:pPr>
        <w:spacing w:after="160" w:line="256" w:lineRule="auto"/>
        <w:rPr>
          <w:rFonts w:eastAsia="DengXian"/>
          <w:sz w:val="22"/>
          <w:szCs w:val="22"/>
          <w:lang w:val="en-US" w:eastAsia="zh-CN"/>
        </w:rPr>
      </w:pPr>
      <w:r>
        <w:rPr>
          <w:rFonts w:eastAsia="DengXian"/>
          <w:sz w:val="22"/>
          <w:szCs w:val="22"/>
          <w:lang w:val="en-US" w:eastAsia="zh-CN"/>
        </w:rPr>
        <w:t xml:space="preserve">However, the current definition of F1AP </w:t>
      </w:r>
      <w:r w:rsidR="001C0CF5">
        <w:rPr>
          <w:rFonts w:eastAsia="DengXian"/>
          <w:sz w:val="22"/>
          <w:szCs w:val="22"/>
          <w:lang w:val="en-US" w:eastAsia="zh-CN"/>
        </w:rPr>
        <w:t xml:space="preserve">changes </w:t>
      </w:r>
      <w:r>
        <w:rPr>
          <w:rFonts w:eastAsia="DengXian"/>
          <w:sz w:val="22"/>
          <w:szCs w:val="22"/>
          <w:lang w:val="en-US" w:eastAsia="zh-CN"/>
        </w:rPr>
        <w:t xml:space="preserve">to support positioning in Rel-16 is heading in a direction where most NRPPa IEs which need to be conveyed in F1AP would be </w:t>
      </w:r>
      <w:r w:rsidR="001C0CF5">
        <w:rPr>
          <w:rFonts w:eastAsia="DengXian"/>
          <w:sz w:val="22"/>
          <w:szCs w:val="22"/>
          <w:lang w:val="en-US" w:eastAsia="zh-CN"/>
        </w:rPr>
        <w:t xml:space="preserve">separately </w:t>
      </w:r>
      <w:r>
        <w:rPr>
          <w:rFonts w:eastAsia="DengXian"/>
          <w:sz w:val="22"/>
          <w:szCs w:val="22"/>
          <w:lang w:val="en-US" w:eastAsia="zh-CN"/>
        </w:rPr>
        <w:t>defined in F1AP without reference to NRPPa.</w:t>
      </w:r>
    </w:p>
    <w:p w14:paraId="6FB6AFD7" w14:textId="024CC5BB" w:rsidR="0000080F" w:rsidRDefault="0000080F" w:rsidP="00E97DF9">
      <w:pPr>
        <w:spacing w:after="160" w:line="256" w:lineRule="auto"/>
        <w:rPr>
          <w:rFonts w:eastAsia="DengXian"/>
          <w:sz w:val="22"/>
          <w:szCs w:val="22"/>
          <w:lang w:val="en-US" w:eastAsia="zh-CN"/>
        </w:rPr>
      </w:pPr>
      <w:r>
        <w:rPr>
          <w:rFonts w:eastAsia="DengXian"/>
          <w:sz w:val="22"/>
          <w:szCs w:val="22"/>
          <w:lang w:val="en-US" w:eastAsia="zh-CN"/>
        </w:rPr>
        <w:t xml:space="preserve">To avoid this, it is proposed to identify and agree IEs in NRPPa which can be transported transparently in F1AP and to arrange for these IEs to be defined in NRPPa in a manner that can minimize </w:t>
      </w:r>
      <w:r w:rsidR="001C0CF5">
        <w:rPr>
          <w:rFonts w:eastAsia="DengXian"/>
          <w:sz w:val="22"/>
          <w:szCs w:val="22"/>
          <w:lang w:val="en-US" w:eastAsia="zh-CN"/>
        </w:rPr>
        <w:t>impacts to</w:t>
      </w:r>
      <w:r>
        <w:rPr>
          <w:rFonts w:eastAsia="DengXian"/>
          <w:sz w:val="22"/>
          <w:szCs w:val="22"/>
          <w:lang w:val="en-US" w:eastAsia="zh-CN"/>
        </w:rPr>
        <w:t xml:space="preserve"> F1AP.</w:t>
      </w:r>
    </w:p>
    <w:p w14:paraId="022E29CC" w14:textId="27FA4139" w:rsidR="00E2431C" w:rsidRPr="00E97DF9" w:rsidRDefault="00E2431C" w:rsidP="00E2431C">
      <w:pPr>
        <w:keepNext/>
        <w:keepLines/>
        <w:pBdr>
          <w:top w:val="single" w:sz="12" w:space="3" w:color="auto"/>
        </w:pBdr>
        <w:spacing w:before="240"/>
        <w:ind w:left="1134" w:hanging="1134"/>
        <w:outlineLvl w:val="0"/>
        <w:rPr>
          <w:rFonts w:ascii="Arial" w:eastAsia="DengXian" w:hAnsi="Arial"/>
          <w:sz w:val="32"/>
          <w:lang w:val="en-US" w:eastAsia="zh-CN"/>
        </w:rPr>
      </w:pPr>
      <w:r w:rsidRPr="00E97DF9">
        <w:rPr>
          <w:rFonts w:ascii="Arial" w:eastAsia="DengXian" w:hAnsi="Arial"/>
          <w:sz w:val="32"/>
          <w:lang w:val="en-US" w:eastAsia="zh-CN"/>
        </w:rPr>
        <w:t xml:space="preserve">2. </w:t>
      </w:r>
      <w:r>
        <w:rPr>
          <w:rFonts w:ascii="Arial" w:eastAsia="DengXian" w:hAnsi="Arial"/>
          <w:sz w:val="32"/>
          <w:lang w:val="en-US" w:eastAsia="zh-CN"/>
        </w:rPr>
        <w:t>Support of Transparent F1AP IEs</w:t>
      </w:r>
    </w:p>
    <w:p w14:paraId="6C990966" w14:textId="3C5E7D34" w:rsidR="0000080F" w:rsidRDefault="0000080F" w:rsidP="00E97DF9">
      <w:pPr>
        <w:spacing w:after="160" w:line="256" w:lineRule="auto"/>
        <w:rPr>
          <w:rFonts w:eastAsia="DengXian"/>
          <w:sz w:val="22"/>
          <w:szCs w:val="22"/>
          <w:lang w:val="en-US" w:eastAsia="zh-CN"/>
        </w:rPr>
      </w:pPr>
      <w:r>
        <w:rPr>
          <w:rFonts w:eastAsia="DengXian"/>
          <w:sz w:val="22"/>
          <w:szCs w:val="22"/>
          <w:lang w:val="en-US" w:eastAsia="zh-CN"/>
        </w:rPr>
        <w:t xml:space="preserve">In general, for any NRPPa message and </w:t>
      </w:r>
      <w:r w:rsidR="001C0CF5">
        <w:rPr>
          <w:rFonts w:eastAsia="DengXian"/>
          <w:sz w:val="22"/>
          <w:szCs w:val="22"/>
          <w:lang w:val="en-US" w:eastAsia="zh-CN"/>
        </w:rPr>
        <w:t xml:space="preserve">a </w:t>
      </w:r>
      <w:r>
        <w:rPr>
          <w:rFonts w:eastAsia="DengXian"/>
          <w:sz w:val="22"/>
          <w:szCs w:val="22"/>
          <w:lang w:val="en-US" w:eastAsia="zh-CN"/>
        </w:rPr>
        <w:t xml:space="preserve">corresponding F1AP message, </w:t>
      </w:r>
      <w:r w:rsidR="001C0CF5">
        <w:rPr>
          <w:rFonts w:eastAsia="DengXian"/>
          <w:sz w:val="22"/>
          <w:szCs w:val="22"/>
          <w:lang w:val="en-US" w:eastAsia="zh-CN"/>
        </w:rPr>
        <w:t>s</w:t>
      </w:r>
      <w:r w:rsidR="001C0CF5" w:rsidRPr="001C0CF5">
        <w:rPr>
          <w:rFonts w:eastAsia="DengXian"/>
          <w:sz w:val="22"/>
          <w:szCs w:val="22"/>
          <w:lang w:val="en-US" w:eastAsia="zh-CN"/>
        </w:rPr>
        <w:t xml:space="preserve">upport of </w:t>
      </w:r>
      <w:r w:rsidR="001C0CF5">
        <w:rPr>
          <w:rFonts w:eastAsia="DengXian"/>
          <w:sz w:val="22"/>
          <w:szCs w:val="22"/>
          <w:lang w:val="en-US" w:eastAsia="zh-CN"/>
        </w:rPr>
        <w:t>F1AP t</w:t>
      </w:r>
      <w:r w:rsidR="001C0CF5" w:rsidRPr="001C0CF5">
        <w:rPr>
          <w:rFonts w:eastAsia="DengXian"/>
          <w:sz w:val="22"/>
          <w:szCs w:val="22"/>
          <w:lang w:val="en-US" w:eastAsia="zh-CN"/>
        </w:rPr>
        <w:t>ransparen</w:t>
      </w:r>
      <w:r w:rsidR="001C0CF5">
        <w:rPr>
          <w:rFonts w:eastAsia="DengXian"/>
          <w:sz w:val="22"/>
          <w:szCs w:val="22"/>
          <w:lang w:val="en-US" w:eastAsia="zh-CN"/>
        </w:rPr>
        <w:t>cy</w:t>
      </w:r>
      <w:r w:rsidR="001C0CF5" w:rsidRPr="001C0CF5">
        <w:rPr>
          <w:rFonts w:eastAsia="DengXian"/>
          <w:sz w:val="22"/>
          <w:szCs w:val="22"/>
          <w:lang w:val="en-US" w:eastAsia="zh-CN"/>
        </w:rPr>
        <w:t xml:space="preserve"> </w:t>
      </w:r>
      <w:r>
        <w:rPr>
          <w:rFonts w:eastAsia="DengXian"/>
          <w:sz w:val="22"/>
          <w:szCs w:val="22"/>
          <w:lang w:val="en-US" w:eastAsia="zh-CN"/>
        </w:rPr>
        <w:t>can be achieved by grouping IEs in the NRPPa message</w:t>
      </w:r>
      <w:r w:rsidR="00E2431C">
        <w:rPr>
          <w:rFonts w:eastAsia="DengXian"/>
          <w:sz w:val="22"/>
          <w:szCs w:val="22"/>
          <w:lang w:val="en-US" w:eastAsia="zh-CN"/>
        </w:rPr>
        <w:t>,</w:t>
      </w:r>
      <w:r>
        <w:rPr>
          <w:rFonts w:eastAsia="DengXian"/>
          <w:sz w:val="22"/>
          <w:szCs w:val="22"/>
          <w:lang w:val="en-US" w:eastAsia="zh-CN"/>
        </w:rPr>
        <w:t xml:space="preserve"> which need to be conveyed transparently in the F1AP message</w:t>
      </w:r>
      <w:r w:rsidR="00E2431C">
        <w:rPr>
          <w:rFonts w:eastAsia="DengXian"/>
          <w:sz w:val="22"/>
          <w:szCs w:val="22"/>
          <w:lang w:val="en-US" w:eastAsia="zh-CN"/>
        </w:rPr>
        <w:t>,</w:t>
      </w:r>
      <w:r>
        <w:rPr>
          <w:rFonts w:eastAsia="DengXian"/>
          <w:sz w:val="22"/>
          <w:szCs w:val="22"/>
          <w:lang w:val="en-US" w:eastAsia="zh-CN"/>
        </w:rPr>
        <w:t xml:space="preserve"> into a single high level </w:t>
      </w:r>
      <w:r w:rsidR="001C0CF5">
        <w:rPr>
          <w:rFonts w:eastAsia="DengXian"/>
          <w:sz w:val="22"/>
          <w:szCs w:val="22"/>
          <w:lang w:val="en-US" w:eastAsia="zh-CN"/>
        </w:rPr>
        <w:t xml:space="preserve">grouped </w:t>
      </w:r>
      <w:r>
        <w:rPr>
          <w:rFonts w:eastAsia="DengXian"/>
          <w:sz w:val="22"/>
          <w:szCs w:val="22"/>
          <w:lang w:val="en-US" w:eastAsia="zh-CN"/>
        </w:rPr>
        <w:t xml:space="preserve">IE which appears in the NRPPa message definition. This grouped IE </w:t>
      </w:r>
      <w:r w:rsidR="00AD6461">
        <w:rPr>
          <w:rFonts w:eastAsia="DengXian"/>
          <w:sz w:val="22"/>
          <w:szCs w:val="22"/>
          <w:lang w:val="en-US" w:eastAsia="zh-CN"/>
        </w:rPr>
        <w:t>may</w:t>
      </w:r>
      <w:r>
        <w:rPr>
          <w:rFonts w:eastAsia="DengXian"/>
          <w:sz w:val="22"/>
          <w:szCs w:val="22"/>
          <w:lang w:val="en-US" w:eastAsia="zh-CN"/>
        </w:rPr>
        <w:t xml:space="preserve"> then </w:t>
      </w:r>
      <w:r w:rsidR="00AD6461">
        <w:rPr>
          <w:rFonts w:eastAsia="DengXian"/>
          <w:sz w:val="22"/>
          <w:szCs w:val="22"/>
          <w:lang w:val="en-US" w:eastAsia="zh-CN"/>
        </w:rPr>
        <w:t xml:space="preserve">be </w:t>
      </w:r>
      <w:r>
        <w:rPr>
          <w:rFonts w:eastAsia="DengXian"/>
          <w:sz w:val="22"/>
          <w:szCs w:val="22"/>
          <w:lang w:val="en-US" w:eastAsia="zh-CN"/>
        </w:rPr>
        <w:t>split into smaller compone</w:t>
      </w:r>
      <w:r w:rsidR="00E2431C">
        <w:rPr>
          <w:rFonts w:eastAsia="DengXian"/>
          <w:sz w:val="22"/>
          <w:szCs w:val="22"/>
          <w:lang w:val="en-US" w:eastAsia="zh-CN"/>
        </w:rPr>
        <w:t>n</w:t>
      </w:r>
      <w:r>
        <w:rPr>
          <w:rFonts w:eastAsia="DengXian"/>
          <w:sz w:val="22"/>
          <w:szCs w:val="22"/>
          <w:lang w:val="en-US" w:eastAsia="zh-CN"/>
        </w:rPr>
        <w:t xml:space="preserve">t IEs </w:t>
      </w:r>
      <w:r w:rsidR="00E2431C">
        <w:rPr>
          <w:rFonts w:eastAsia="DengXian"/>
          <w:sz w:val="22"/>
          <w:szCs w:val="22"/>
          <w:lang w:val="en-US" w:eastAsia="zh-CN"/>
        </w:rPr>
        <w:t>in the definition of the grouped IE. The grouped IE</w:t>
      </w:r>
      <w:r w:rsidR="00AD6461">
        <w:rPr>
          <w:rFonts w:eastAsia="DengXian"/>
          <w:sz w:val="22"/>
          <w:szCs w:val="22"/>
          <w:lang w:val="en-US" w:eastAsia="zh-CN"/>
        </w:rPr>
        <w:t xml:space="preserve"> itself</w:t>
      </w:r>
      <w:r w:rsidR="00E2431C">
        <w:rPr>
          <w:rFonts w:eastAsia="DengXian"/>
          <w:sz w:val="22"/>
          <w:szCs w:val="22"/>
          <w:lang w:val="en-US" w:eastAsia="zh-CN"/>
        </w:rPr>
        <w:t xml:space="preserve"> can then be included in the F1AP message as an octet string, whose content </w:t>
      </w:r>
      <w:r w:rsidR="00AD6461">
        <w:rPr>
          <w:rFonts w:eastAsia="DengXian"/>
          <w:sz w:val="22"/>
          <w:szCs w:val="22"/>
          <w:lang w:val="en-US" w:eastAsia="zh-CN"/>
        </w:rPr>
        <w:t xml:space="preserve">(e.g. component IEs) </w:t>
      </w:r>
      <w:r w:rsidR="00E2431C">
        <w:rPr>
          <w:rFonts w:eastAsia="DengXian"/>
          <w:sz w:val="22"/>
          <w:szCs w:val="22"/>
          <w:lang w:val="en-US" w:eastAsia="zh-CN"/>
        </w:rPr>
        <w:t>is defined in NRPPa.</w:t>
      </w:r>
    </w:p>
    <w:p w14:paraId="3F597626" w14:textId="50F3F7EE" w:rsidR="00E2431C" w:rsidRDefault="00E2431C" w:rsidP="00E97DF9">
      <w:pPr>
        <w:spacing w:after="160" w:line="256" w:lineRule="auto"/>
        <w:rPr>
          <w:rFonts w:eastAsia="DengXian"/>
          <w:sz w:val="22"/>
          <w:szCs w:val="22"/>
          <w:lang w:val="en-US" w:eastAsia="zh-CN"/>
        </w:rPr>
      </w:pPr>
      <w:r>
        <w:rPr>
          <w:rFonts w:eastAsia="DengXian"/>
          <w:sz w:val="22"/>
          <w:szCs w:val="22"/>
          <w:lang w:val="en-US" w:eastAsia="zh-CN"/>
        </w:rPr>
        <w:t xml:space="preserve">Table 1 below shows pairs of corresponding NRPPa and F1AP messages and identifies IEs which can be grouped, with </w:t>
      </w:r>
      <w:r w:rsidR="00FC25E3">
        <w:rPr>
          <w:rFonts w:eastAsia="DengXian"/>
          <w:sz w:val="22"/>
          <w:szCs w:val="22"/>
          <w:lang w:val="en-US" w:eastAsia="zh-CN"/>
        </w:rPr>
        <w:t xml:space="preserve">each </w:t>
      </w:r>
      <w:r>
        <w:rPr>
          <w:rFonts w:eastAsia="DengXian"/>
          <w:sz w:val="22"/>
          <w:szCs w:val="22"/>
          <w:lang w:val="en-US" w:eastAsia="zh-CN"/>
        </w:rPr>
        <w:t>grouped IE included in F1AP as an octet string.</w:t>
      </w:r>
      <w:r w:rsidR="00E32E93">
        <w:rPr>
          <w:rFonts w:eastAsia="DengXian"/>
          <w:sz w:val="22"/>
          <w:szCs w:val="22"/>
          <w:lang w:val="en-US" w:eastAsia="zh-CN"/>
        </w:rPr>
        <w:t xml:space="preserve"> For most pairs of messages, only one IE is currently included for which transparent tran</w:t>
      </w:r>
      <w:r w:rsidR="00FC25E3">
        <w:rPr>
          <w:rFonts w:eastAsia="DengXian"/>
          <w:sz w:val="22"/>
          <w:szCs w:val="22"/>
          <w:lang w:val="en-US" w:eastAsia="zh-CN"/>
        </w:rPr>
        <w:t>s</w:t>
      </w:r>
      <w:r w:rsidR="00E32E93">
        <w:rPr>
          <w:rFonts w:eastAsia="DengXian"/>
          <w:sz w:val="22"/>
          <w:szCs w:val="22"/>
          <w:lang w:val="en-US" w:eastAsia="zh-CN"/>
        </w:rPr>
        <w:t xml:space="preserve">fer in F1AP would be useful, </w:t>
      </w:r>
      <w:r w:rsidR="00FC25E3">
        <w:rPr>
          <w:rFonts w:eastAsia="DengXian"/>
          <w:sz w:val="22"/>
          <w:szCs w:val="22"/>
          <w:lang w:val="en-US" w:eastAsia="zh-CN"/>
        </w:rPr>
        <w:t>which enables these IEs to be supported without additional grouping.</w:t>
      </w:r>
    </w:p>
    <w:tbl>
      <w:tblPr>
        <w:tblStyle w:val="TableGrid"/>
        <w:tblW w:w="0" w:type="auto"/>
        <w:tblInd w:w="0" w:type="dxa"/>
        <w:tblLayout w:type="fixed"/>
        <w:tblLook w:val="04A0" w:firstRow="1" w:lastRow="0" w:firstColumn="1" w:lastColumn="0" w:noHBand="0" w:noVBand="1"/>
      </w:tblPr>
      <w:tblGrid>
        <w:gridCol w:w="2875"/>
        <w:gridCol w:w="3150"/>
        <w:gridCol w:w="3420"/>
      </w:tblGrid>
      <w:tr w:rsidR="00E2431C" w14:paraId="252AC254" w14:textId="77777777" w:rsidTr="00E32E93">
        <w:tc>
          <w:tcPr>
            <w:tcW w:w="2875" w:type="dxa"/>
          </w:tcPr>
          <w:p w14:paraId="2166B1D3" w14:textId="313DF982" w:rsidR="00E2431C" w:rsidRPr="00E2431C" w:rsidRDefault="00E2431C" w:rsidP="00E2431C">
            <w:pPr>
              <w:spacing w:after="0"/>
              <w:rPr>
                <w:rFonts w:ascii="Arial" w:eastAsia="DengXian" w:hAnsi="Arial" w:cs="Arial"/>
                <w:b/>
                <w:bCs/>
                <w:sz w:val="18"/>
                <w:szCs w:val="18"/>
                <w:lang w:val="en-US"/>
              </w:rPr>
            </w:pPr>
            <w:r w:rsidRPr="00E2431C">
              <w:rPr>
                <w:rFonts w:ascii="Arial" w:eastAsia="DengXian" w:hAnsi="Arial" w:cs="Arial"/>
                <w:b/>
                <w:bCs/>
                <w:sz w:val="18"/>
                <w:szCs w:val="18"/>
                <w:lang w:val="en-US"/>
              </w:rPr>
              <w:t>NRPPa Message</w:t>
            </w:r>
          </w:p>
        </w:tc>
        <w:tc>
          <w:tcPr>
            <w:tcW w:w="3150" w:type="dxa"/>
          </w:tcPr>
          <w:p w14:paraId="7BC0BC46" w14:textId="29559241" w:rsidR="00E2431C" w:rsidRPr="00E2431C" w:rsidRDefault="00E2431C" w:rsidP="00E2431C">
            <w:pPr>
              <w:spacing w:after="0"/>
              <w:rPr>
                <w:rFonts w:ascii="Arial" w:eastAsia="DengXian" w:hAnsi="Arial" w:cs="Arial"/>
                <w:b/>
                <w:bCs/>
                <w:sz w:val="18"/>
                <w:szCs w:val="18"/>
                <w:lang w:val="en-US"/>
              </w:rPr>
            </w:pPr>
            <w:r w:rsidRPr="00E2431C">
              <w:rPr>
                <w:rFonts w:ascii="Arial" w:eastAsia="DengXian" w:hAnsi="Arial" w:cs="Arial"/>
                <w:b/>
                <w:bCs/>
                <w:sz w:val="18"/>
                <w:szCs w:val="18"/>
                <w:lang w:val="en-US"/>
              </w:rPr>
              <w:t>Corresponding F1AP Message</w:t>
            </w:r>
          </w:p>
        </w:tc>
        <w:tc>
          <w:tcPr>
            <w:tcW w:w="3420" w:type="dxa"/>
          </w:tcPr>
          <w:p w14:paraId="2C03B45B" w14:textId="2AE3EAD7" w:rsidR="00E2431C" w:rsidRPr="00E2431C" w:rsidRDefault="00E2431C" w:rsidP="00E2431C">
            <w:pPr>
              <w:spacing w:after="0"/>
              <w:rPr>
                <w:rFonts w:ascii="Arial" w:eastAsia="DengXian" w:hAnsi="Arial" w:cs="Arial"/>
                <w:b/>
                <w:bCs/>
                <w:sz w:val="18"/>
                <w:szCs w:val="18"/>
                <w:lang w:val="en-US"/>
              </w:rPr>
            </w:pPr>
            <w:r w:rsidRPr="00E2431C">
              <w:rPr>
                <w:rFonts w:ascii="Arial" w:eastAsia="DengXian" w:hAnsi="Arial" w:cs="Arial"/>
                <w:b/>
                <w:bCs/>
                <w:sz w:val="18"/>
                <w:szCs w:val="18"/>
                <w:lang w:val="en-US"/>
              </w:rPr>
              <w:t>Candidate IEs for Grouping</w:t>
            </w:r>
          </w:p>
        </w:tc>
      </w:tr>
      <w:tr w:rsidR="00E2431C" w14:paraId="483E15CB" w14:textId="77777777" w:rsidTr="00E32E93">
        <w:tc>
          <w:tcPr>
            <w:tcW w:w="2875" w:type="dxa"/>
          </w:tcPr>
          <w:p w14:paraId="746DDDFD" w14:textId="7D12E58F" w:rsidR="00E2431C" w:rsidRPr="007C2744" w:rsidRDefault="00E2431C" w:rsidP="00E2431C">
            <w:pPr>
              <w:spacing w:after="0"/>
              <w:rPr>
                <w:rFonts w:ascii="Arial" w:eastAsia="DengXian" w:hAnsi="Arial" w:cs="Arial"/>
                <w:sz w:val="18"/>
                <w:szCs w:val="18"/>
                <w:lang w:val="en-US"/>
              </w:rPr>
            </w:pPr>
            <w:r w:rsidRPr="007C2744">
              <w:rPr>
                <w:rFonts w:ascii="Arial" w:hAnsi="Arial" w:cs="Arial"/>
                <w:noProof/>
                <w:sz w:val="18"/>
                <w:szCs w:val="18"/>
              </w:rPr>
              <w:t>POSITIONING INFORMATION REQUEST</w:t>
            </w:r>
          </w:p>
        </w:tc>
        <w:tc>
          <w:tcPr>
            <w:tcW w:w="3150" w:type="dxa"/>
          </w:tcPr>
          <w:p w14:paraId="35EA2C12" w14:textId="54B900F8" w:rsidR="00E2431C" w:rsidRPr="00E2431C" w:rsidRDefault="007C2744" w:rsidP="00E2431C">
            <w:pPr>
              <w:spacing w:after="0"/>
              <w:rPr>
                <w:rFonts w:ascii="Arial" w:eastAsia="DengXian" w:hAnsi="Arial" w:cs="Arial"/>
                <w:sz w:val="18"/>
                <w:szCs w:val="18"/>
                <w:lang w:val="en-US"/>
              </w:rPr>
            </w:pPr>
            <w:r w:rsidRPr="007C2744">
              <w:rPr>
                <w:rFonts w:ascii="Arial" w:eastAsia="DengXian" w:hAnsi="Arial" w:cs="Arial"/>
                <w:sz w:val="18"/>
                <w:szCs w:val="18"/>
                <w:lang w:val="en-US"/>
              </w:rPr>
              <w:t>POSITIONING INFORMATION REQUEST</w:t>
            </w:r>
          </w:p>
        </w:tc>
        <w:tc>
          <w:tcPr>
            <w:tcW w:w="3420" w:type="dxa"/>
          </w:tcPr>
          <w:p w14:paraId="73A97D70" w14:textId="5AB29514" w:rsidR="00E2431C" w:rsidRPr="00E2431C" w:rsidRDefault="007C2744" w:rsidP="00E2431C">
            <w:pPr>
              <w:spacing w:after="0"/>
              <w:rPr>
                <w:rFonts w:ascii="Arial" w:eastAsia="DengXian" w:hAnsi="Arial" w:cs="Arial"/>
                <w:sz w:val="18"/>
                <w:szCs w:val="18"/>
                <w:lang w:val="en-US"/>
              </w:rPr>
            </w:pPr>
            <w:r w:rsidRPr="007C2744">
              <w:rPr>
                <w:rFonts w:ascii="Arial" w:eastAsia="DengXian" w:hAnsi="Arial" w:cs="Arial"/>
                <w:sz w:val="18"/>
                <w:szCs w:val="18"/>
                <w:lang w:val="en-US"/>
              </w:rPr>
              <w:t>Requested SRS Transmission Characteristics</w:t>
            </w:r>
          </w:p>
        </w:tc>
      </w:tr>
      <w:tr w:rsidR="007C2744" w14:paraId="48197B46" w14:textId="77777777" w:rsidTr="00E32E93">
        <w:tc>
          <w:tcPr>
            <w:tcW w:w="2875" w:type="dxa"/>
          </w:tcPr>
          <w:p w14:paraId="55065353" w14:textId="0513306D" w:rsidR="007C2744" w:rsidRPr="007C2744" w:rsidRDefault="007C2744" w:rsidP="00E2431C">
            <w:pPr>
              <w:spacing w:after="0"/>
              <w:rPr>
                <w:rFonts w:ascii="Arial" w:hAnsi="Arial" w:cs="Arial"/>
                <w:noProof/>
                <w:sz w:val="18"/>
                <w:szCs w:val="18"/>
              </w:rPr>
            </w:pPr>
            <w:r w:rsidRPr="007C2744">
              <w:rPr>
                <w:rFonts w:ascii="Arial" w:hAnsi="Arial" w:cs="Arial"/>
                <w:noProof/>
                <w:sz w:val="18"/>
                <w:szCs w:val="18"/>
              </w:rPr>
              <w:t>POSITIONING INFORMATION RESPONSE</w:t>
            </w:r>
          </w:p>
        </w:tc>
        <w:tc>
          <w:tcPr>
            <w:tcW w:w="3150" w:type="dxa"/>
          </w:tcPr>
          <w:p w14:paraId="6EB780E0" w14:textId="1B8F332D" w:rsidR="007C2744" w:rsidRPr="007C2744" w:rsidRDefault="007C2744" w:rsidP="00E2431C">
            <w:pPr>
              <w:spacing w:after="0"/>
              <w:rPr>
                <w:rFonts w:ascii="Arial" w:eastAsia="DengXian" w:hAnsi="Arial" w:cs="Arial"/>
                <w:sz w:val="18"/>
                <w:szCs w:val="18"/>
                <w:lang w:val="en-US"/>
              </w:rPr>
            </w:pPr>
            <w:r w:rsidRPr="007C2744">
              <w:rPr>
                <w:rFonts w:ascii="Arial" w:eastAsia="DengXian" w:hAnsi="Arial" w:cs="Arial"/>
                <w:sz w:val="18"/>
                <w:szCs w:val="18"/>
                <w:lang w:val="en-US"/>
              </w:rPr>
              <w:t>POSITIONING INFORMATION RESPONSE</w:t>
            </w:r>
          </w:p>
        </w:tc>
        <w:tc>
          <w:tcPr>
            <w:tcW w:w="3420" w:type="dxa"/>
          </w:tcPr>
          <w:p w14:paraId="10D7F688" w14:textId="5EF38DD9" w:rsidR="007C2744" w:rsidRPr="007C2744" w:rsidRDefault="007C2744" w:rsidP="00E2431C">
            <w:pPr>
              <w:spacing w:after="0"/>
              <w:rPr>
                <w:rFonts w:ascii="Arial" w:eastAsia="DengXian" w:hAnsi="Arial" w:cs="Arial"/>
                <w:sz w:val="18"/>
                <w:szCs w:val="18"/>
                <w:lang w:val="en-US"/>
              </w:rPr>
            </w:pPr>
            <w:r w:rsidRPr="007C2744">
              <w:rPr>
                <w:rFonts w:ascii="Arial" w:eastAsia="DengXian" w:hAnsi="Arial" w:cs="Arial"/>
                <w:sz w:val="18"/>
                <w:szCs w:val="18"/>
                <w:lang w:val="en-US"/>
              </w:rPr>
              <w:t>SRS Configuration</w:t>
            </w:r>
          </w:p>
        </w:tc>
      </w:tr>
      <w:tr w:rsidR="007C2744" w14:paraId="47A51C08" w14:textId="77777777" w:rsidTr="00E32E93">
        <w:tc>
          <w:tcPr>
            <w:tcW w:w="2875" w:type="dxa"/>
          </w:tcPr>
          <w:p w14:paraId="0960D430" w14:textId="4AE5B54F" w:rsidR="007C2744" w:rsidRPr="007C2744" w:rsidRDefault="007C2744" w:rsidP="00E2431C">
            <w:pPr>
              <w:spacing w:after="0"/>
              <w:rPr>
                <w:rFonts w:ascii="Arial" w:hAnsi="Arial" w:cs="Arial"/>
                <w:noProof/>
                <w:sz w:val="18"/>
                <w:szCs w:val="18"/>
              </w:rPr>
            </w:pPr>
            <w:r w:rsidRPr="007C2744">
              <w:rPr>
                <w:rFonts w:ascii="Arial" w:hAnsi="Arial" w:cs="Arial"/>
                <w:noProof/>
                <w:sz w:val="18"/>
                <w:szCs w:val="18"/>
              </w:rPr>
              <w:t>POSITIONING INFORMATION UPDATE</w:t>
            </w:r>
          </w:p>
        </w:tc>
        <w:tc>
          <w:tcPr>
            <w:tcW w:w="3150" w:type="dxa"/>
          </w:tcPr>
          <w:p w14:paraId="62B8DA3A" w14:textId="0C1B7587" w:rsidR="007C2744" w:rsidRPr="007C2744" w:rsidRDefault="007C2744" w:rsidP="00E2431C">
            <w:pPr>
              <w:spacing w:after="0"/>
              <w:rPr>
                <w:rFonts w:ascii="Arial" w:eastAsia="DengXian" w:hAnsi="Arial" w:cs="Arial"/>
                <w:sz w:val="18"/>
                <w:szCs w:val="18"/>
                <w:lang w:val="en-US"/>
              </w:rPr>
            </w:pPr>
            <w:r w:rsidRPr="007C2744">
              <w:rPr>
                <w:rFonts w:ascii="Arial" w:eastAsia="DengXian" w:hAnsi="Arial" w:cs="Arial"/>
                <w:sz w:val="18"/>
                <w:szCs w:val="18"/>
                <w:lang w:val="en-US"/>
              </w:rPr>
              <w:t>POSITIONING INFORMATION UPDATE</w:t>
            </w:r>
          </w:p>
        </w:tc>
        <w:tc>
          <w:tcPr>
            <w:tcW w:w="3420" w:type="dxa"/>
          </w:tcPr>
          <w:p w14:paraId="6898C406" w14:textId="1A1DEF16" w:rsidR="007C2744" w:rsidRPr="007C2744" w:rsidRDefault="007C2744" w:rsidP="00E2431C">
            <w:pPr>
              <w:spacing w:after="0"/>
              <w:rPr>
                <w:rFonts w:ascii="Arial" w:eastAsia="DengXian" w:hAnsi="Arial" w:cs="Arial"/>
                <w:sz w:val="18"/>
                <w:szCs w:val="18"/>
                <w:lang w:val="en-US"/>
              </w:rPr>
            </w:pPr>
            <w:r w:rsidRPr="007C2744">
              <w:rPr>
                <w:rFonts w:ascii="Arial" w:eastAsia="DengXian" w:hAnsi="Arial" w:cs="Arial"/>
                <w:sz w:val="18"/>
                <w:szCs w:val="18"/>
                <w:lang w:val="en-US"/>
              </w:rPr>
              <w:t>SRS Configuration</w:t>
            </w:r>
          </w:p>
        </w:tc>
      </w:tr>
      <w:tr w:rsidR="007C2744" w14:paraId="15BE49DD" w14:textId="77777777" w:rsidTr="00E32E93">
        <w:tc>
          <w:tcPr>
            <w:tcW w:w="2875" w:type="dxa"/>
          </w:tcPr>
          <w:p w14:paraId="1EBD5C13" w14:textId="09607BA8" w:rsidR="007C2744" w:rsidRPr="007C2744" w:rsidRDefault="007C2744" w:rsidP="00E2431C">
            <w:pPr>
              <w:spacing w:after="0"/>
              <w:rPr>
                <w:rFonts w:ascii="Arial" w:hAnsi="Arial" w:cs="Arial"/>
                <w:noProof/>
                <w:sz w:val="18"/>
                <w:szCs w:val="18"/>
              </w:rPr>
            </w:pPr>
            <w:r w:rsidRPr="007C2744">
              <w:rPr>
                <w:rFonts w:ascii="Arial" w:hAnsi="Arial" w:cs="Arial"/>
                <w:noProof/>
                <w:sz w:val="18"/>
                <w:szCs w:val="18"/>
              </w:rPr>
              <w:t>TRP INFORMATION REQUEST</w:t>
            </w:r>
          </w:p>
        </w:tc>
        <w:tc>
          <w:tcPr>
            <w:tcW w:w="3150" w:type="dxa"/>
          </w:tcPr>
          <w:p w14:paraId="618216A6" w14:textId="15545420" w:rsidR="007C2744" w:rsidRPr="007C2744" w:rsidRDefault="007C2744" w:rsidP="00E2431C">
            <w:pPr>
              <w:spacing w:after="0"/>
              <w:rPr>
                <w:rFonts w:ascii="Arial" w:eastAsia="DengXian" w:hAnsi="Arial" w:cs="Arial"/>
                <w:sz w:val="18"/>
                <w:szCs w:val="18"/>
                <w:lang w:val="en-US"/>
              </w:rPr>
            </w:pPr>
            <w:r w:rsidRPr="007C2744">
              <w:rPr>
                <w:rFonts w:ascii="Arial" w:eastAsia="DengXian" w:hAnsi="Arial" w:cs="Arial"/>
                <w:sz w:val="18"/>
                <w:szCs w:val="18"/>
                <w:lang w:val="en-US"/>
              </w:rPr>
              <w:t>TRP INFORMATION REQUEST</w:t>
            </w:r>
          </w:p>
        </w:tc>
        <w:tc>
          <w:tcPr>
            <w:tcW w:w="3420" w:type="dxa"/>
          </w:tcPr>
          <w:p w14:paraId="56ABBEA9" w14:textId="3E115207" w:rsidR="007C2744" w:rsidRPr="007C2744" w:rsidRDefault="007C2744" w:rsidP="00E2431C">
            <w:pPr>
              <w:spacing w:after="0"/>
              <w:rPr>
                <w:rFonts w:ascii="Arial" w:eastAsia="DengXian" w:hAnsi="Arial" w:cs="Arial"/>
                <w:sz w:val="18"/>
                <w:szCs w:val="18"/>
                <w:lang w:val="en-US"/>
              </w:rPr>
            </w:pPr>
            <w:r w:rsidRPr="007C2744">
              <w:rPr>
                <w:rFonts w:ascii="Arial" w:eastAsia="DengXian" w:hAnsi="Arial" w:cs="Arial"/>
                <w:sz w:val="18"/>
                <w:szCs w:val="18"/>
                <w:lang w:val="en-US"/>
              </w:rPr>
              <w:t>TRP Information Type</w:t>
            </w:r>
            <w:r w:rsidR="00E32E93">
              <w:rPr>
                <w:rFonts w:ascii="Arial" w:eastAsia="DengXian" w:hAnsi="Arial" w:cs="Arial"/>
                <w:sz w:val="18"/>
                <w:szCs w:val="18"/>
                <w:lang w:val="en-US"/>
              </w:rPr>
              <w:t xml:space="preserve"> (</w:t>
            </w:r>
            <w:r w:rsidR="00AD6461">
              <w:rPr>
                <w:rFonts w:ascii="Arial" w:eastAsia="DengXian" w:hAnsi="Arial" w:cs="Arial"/>
                <w:sz w:val="18"/>
                <w:szCs w:val="18"/>
                <w:lang w:val="en-US"/>
              </w:rPr>
              <w:t xml:space="preserve">included for each </w:t>
            </w:r>
            <w:r w:rsidR="00E32E93">
              <w:rPr>
                <w:rFonts w:ascii="Arial" w:eastAsia="DengXian" w:hAnsi="Arial" w:cs="Arial"/>
                <w:sz w:val="18"/>
                <w:szCs w:val="18"/>
                <w:lang w:val="en-US"/>
              </w:rPr>
              <w:t>TRP)</w:t>
            </w:r>
          </w:p>
        </w:tc>
      </w:tr>
      <w:tr w:rsidR="007C2744" w14:paraId="13AF952D" w14:textId="77777777" w:rsidTr="00E32E93">
        <w:tc>
          <w:tcPr>
            <w:tcW w:w="2875" w:type="dxa"/>
          </w:tcPr>
          <w:p w14:paraId="6EF0651B" w14:textId="7484BDBE" w:rsidR="007C2744" w:rsidRPr="007C2744" w:rsidRDefault="007C2744" w:rsidP="00E2431C">
            <w:pPr>
              <w:spacing w:after="0"/>
              <w:rPr>
                <w:rFonts w:ascii="Arial" w:hAnsi="Arial" w:cs="Arial"/>
                <w:noProof/>
                <w:sz w:val="18"/>
                <w:szCs w:val="18"/>
              </w:rPr>
            </w:pPr>
            <w:r w:rsidRPr="007C2744">
              <w:rPr>
                <w:rFonts w:ascii="Arial" w:hAnsi="Arial" w:cs="Arial"/>
                <w:noProof/>
                <w:sz w:val="18"/>
                <w:szCs w:val="18"/>
              </w:rPr>
              <w:t>TRP INFORMATION RESPONSE</w:t>
            </w:r>
          </w:p>
        </w:tc>
        <w:tc>
          <w:tcPr>
            <w:tcW w:w="3150" w:type="dxa"/>
          </w:tcPr>
          <w:p w14:paraId="1763AC9B" w14:textId="6D9DD18B" w:rsidR="007C2744" w:rsidRPr="007C2744" w:rsidRDefault="007C2744" w:rsidP="00E2431C">
            <w:pPr>
              <w:spacing w:after="0"/>
              <w:rPr>
                <w:rFonts w:ascii="Arial" w:eastAsia="DengXian" w:hAnsi="Arial" w:cs="Arial"/>
                <w:sz w:val="18"/>
                <w:szCs w:val="18"/>
                <w:lang w:val="en-US"/>
              </w:rPr>
            </w:pPr>
            <w:r w:rsidRPr="007C2744">
              <w:rPr>
                <w:rFonts w:ascii="Arial" w:eastAsia="DengXian" w:hAnsi="Arial" w:cs="Arial"/>
                <w:sz w:val="18"/>
                <w:szCs w:val="18"/>
                <w:lang w:val="en-US"/>
              </w:rPr>
              <w:t>TRP INFORMATION RESPONSE</w:t>
            </w:r>
          </w:p>
        </w:tc>
        <w:tc>
          <w:tcPr>
            <w:tcW w:w="3420" w:type="dxa"/>
          </w:tcPr>
          <w:p w14:paraId="65E16A15" w14:textId="39849A81" w:rsidR="007C2744" w:rsidRPr="007C2744" w:rsidRDefault="007C2744" w:rsidP="00E2431C">
            <w:pPr>
              <w:spacing w:after="0"/>
              <w:rPr>
                <w:rFonts w:ascii="Arial" w:eastAsia="DengXian" w:hAnsi="Arial" w:cs="Arial"/>
                <w:sz w:val="18"/>
                <w:szCs w:val="18"/>
                <w:lang w:val="en-US"/>
              </w:rPr>
            </w:pPr>
            <w:r w:rsidRPr="007C2744">
              <w:rPr>
                <w:rFonts w:ascii="Arial" w:eastAsia="DengXian" w:hAnsi="Arial" w:cs="Arial"/>
                <w:sz w:val="18"/>
                <w:szCs w:val="18"/>
                <w:lang w:val="en-US"/>
              </w:rPr>
              <w:t>TRP Information</w:t>
            </w:r>
            <w:r w:rsidR="00E32E93">
              <w:rPr>
                <w:rFonts w:ascii="Arial" w:eastAsia="DengXian" w:hAnsi="Arial" w:cs="Arial"/>
                <w:sz w:val="18"/>
                <w:szCs w:val="18"/>
                <w:lang w:val="en-US"/>
              </w:rPr>
              <w:t xml:space="preserve"> (</w:t>
            </w:r>
            <w:r w:rsidR="00AD6461">
              <w:rPr>
                <w:rFonts w:ascii="Arial" w:eastAsia="DengXian" w:hAnsi="Arial" w:cs="Arial"/>
                <w:sz w:val="18"/>
                <w:szCs w:val="18"/>
                <w:lang w:val="en-US"/>
              </w:rPr>
              <w:t xml:space="preserve">included for each </w:t>
            </w:r>
            <w:r w:rsidR="00E32E93">
              <w:rPr>
                <w:rFonts w:ascii="Arial" w:eastAsia="DengXian" w:hAnsi="Arial" w:cs="Arial"/>
                <w:sz w:val="18"/>
                <w:szCs w:val="18"/>
                <w:lang w:val="en-US"/>
              </w:rPr>
              <w:t>TRP)</w:t>
            </w:r>
          </w:p>
        </w:tc>
      </w:tr>
      <w:tr w:rsidR="007C2744" w14:paraId="486F6BA9" w14:textId="77777777" w:rsidTr="00E32E93">
        <w:tc>
          <w:tcPr>
            <w:tcW w:w="2875" w:type="dxa"/>
          </w:tcPr>
          <w:p w14:paraId="49288305" w14:textId="0ED22E23" w:rsidR="007C2744" w:rsidRPr="007C2744" w:rsidRDefault="007C2744" w:rsidP="00E2431C">
            <w:pPr>
              <w:spacing w:after="0"/>
              <w:rPr>
                <w:rFonts w:ascii="Arial" w:hAnsi="Arial" w:cs="Arial"/>
                <w:noProof/>
                <w:sz w:val="18"/>
                <w:szCs w:val="18"/>
              </w:rPr>
            </w:pPr>
            <w:r w:rsidRPr="007C2744">
              <w:rPr>
                <w:rFonts w:ascii="Arial" w:hAnsi="Arial" w:cs="Arial"/>
                <w:noProof/>
                <w:sz w:val="18"/>
                <w:szCs w:val="18"/>
              </w:rPr>
              <w:t>ASSISTANCE INFORMATION CONTROL</w:t>
            </w:r>
          </w:p>
        </w:tc>
        <w:tc>
          <w:tcPr>
            <w:tcW w:w="3150" w:type="dxa"/>
          </w:tcPr>
          <w:p w14:paraId="323739A6" w14:textId="40D34065" w:rsidR="007C2744" w:rsidRPr="007C2744" w:rsidRDefault="007C2744" w:rsidP="00E2431C">
            <w:pPr>
              <w:spacing w:after="0"/>
              <w:rPr>
                <w:rFonts w:ascii="Arial" w:eastAsia="DengXian" w:hAnsi="Arial" w:cs="Arial"/>
                <w:sz w:val="18"/>
                <w:szCs w:val="18"/>
                <w:lang w:val="en-US"/>
              </w:rPr>
            </w:pPr>
            <w:r w:rsidRPr="007C2744">
              <w:rPr>
                <w:rFonts w:ascii="Arial" w:eastAsia="DengXian" w:hAnsi="Arial" w:cs="Arial"/>
                <w:sz w:val="18"/>
                <w:szCs w:val="18"/>
                <w:lang w:val="en-US"/>
              </w:rPr>
              <w:t>POSITIONING ASSISTANCE INFORMATION CONTROL</w:t>
            </w:r>
          </w:p>
        </w:tc>
        <w:tc>
          <w:tcPr>
            <w:tcW w:w="3420" w:type="dxa"/>
          </w:tcPr>
          <w:p w14:paraId="5F74A852" w14:textId="77777777" w:rsidR="007C2744" w:rsidRDefault="000A0D9B" w:rsidP="00E2431C">
            <w:pPr>
              <w:spacing w:after="0"/>
              <w:rPr>
                <w:rFonts w:ascii="Arial" w:eastAsia="DengXian" w:hAnsi="Arial" w:cs="Arial"/>
                <w:sz w:val="18"/>
                <w:szCs w:val="18"/>
                <w:lang w:val="en-US"/>
              </w:rPr>
            </w:pPr>
            <w:r w:rsidRPr="000A0D9B">
              <w:rPr>
                <w:rFonts w:ascii="Arial" w:eastAsia="DengXian" w:hAnsi="Arial" w:cs="Arial"/>
                <w:sz w:val="18"/>
                <w:szCs w:val="18"/>
                <w:lang w:val="en-US"/>
              </w:rPr>
              <w:t>Assistance Information</w:t>
            </w:r>
          </w:p>
          <w:p w14:paraId="0BAB5F30" w14:textId="7FB2F3F9" w:rsidR="000A0D9B" w:rsidRPr="007C2744" w:rsidRDefault="000A0D9B" w:rsidP="00E2431C">
            <w:pPr>
              <w:spacing w:after="0"/>
              <w:rPr>
                <w:rFonts w:ascii="Arial" w:eastAsia="DengXian" w:hAnsi="Arial" w:cs="Arial"/>
                <w:sz w:val="18"/>
                <w:szCs w:val="18"/>
                <w:lang w:val="en-US"/>
              </w:rPr>
            </w:pPr>
            <w:r>
              <w:rPr>
                <w:rFonts w:ascii="Arial" w:eastAsia="DengXian" w:hAnsi="Arial" w:cs="Arial"/>
                <w:sz w:val="18"/>
                <w:szCs w:val="18"/>
                <w:lang w:val="en-US"/>
              </w:rPr>
              <w:t>(NOTE)</w:t>
            </w:r>
          </w:p>
        </w:tc>
      </w:tr>
      <w:tr w:rsidR="000A0D9B" w14:paraId="3092EF5E" w14:textId="77777777" w:rsidTr="00E32E93">
        <w:tc>
          <w:tcPr>
            <w:tcW w:w="2875" w:type="dxa"/>
          </w:tcPr>
          <w:p w14:paraId="068D09E1" w14:textId="790C0859" w:rsidR="000A0D9B" w:rsidRPr="007C2744" w:rsidRDefault="000A0D9B" w:rsidP="00E2431C">
            <w:pPr>
              <w:spacing w:after="0"/>
              <w:rPr>
                <w:rFonts w:ascii="Arial" w:hAnsi="Arial" w:cs="Arial"/>
                <w:noProof/>
                <w:sz w:val="18"/>
                <w:szCs w:val="18"/>
              </w:rPr>
            </w:pPr>
            <w:r w:rsidRPr="000A0D9B">
              <w:rPr>
                <w:rFonts w:ascii="Arial" w:hAnsi="Arial" w:cs="Arial"/>
                <w:noProof/>
                <w:sz w:val="18"/>
                <w:szCs w:val="18"/>
              </w:rPr>
              <w:t>ASSISTANCE INFORMATION FEEDBACK</w:t>
            </w:r>
          </w:p>
        </w:tc>
        <w:tc>
          <w:tcPr>
            <w:tcW w:w="3150" w:type="dxa"/>
          </w:tcPr>
          <w:p w14:paraId="6BC0ABF1" w14:textId="7DD0E254" w:rsidR="000A0D9B" w:rsidRPr="007C2744" w:rsidRDefault="000A0D9B" w:rsidP="00E2431C">
            <w:pPr>
              <w:spacing w:after="0"/>
              <w:rPr>
                <w:rFonts w:ascii="Arial" w:eastAsia="DengXian" w:hAnsi="Arial" w:cs="Arial"/>
                <w:sz w:val="18"/>
                <w:szCs w:val="18"/>
                <w:lang w:val="en-US"/>
              </w:rPr>
            </w:pPr>
            <w:r w:rsidRPr="000A0D9B">
              <w:rPr>
                <w:rFonts w:ascii="Arial" w:eastAsia="DengXian" w:hAnsi="Arial" w:cs="Arial"/>
                <w:sz w:val="18"/>
                <w:szCs w:val="18"/>
                <w:lang w:val="en-US"/>
              </w:rPr>
              <w:t>POSITIONING ASSISTANCE INFORMATION FEEDBACK</w:t>
            </w:r>
          </w:p>
        </w:tc>
        <w:tc>
          <w:tcPr>
            <w:tcW w:w="3420" w:type="dxa"/>
          </w:tcPr>
          <w:p w14:paraId="48AE859C" w14:textId="77777777" w:rsidR="000A0D9B" w:rsidRDefault="000A0D9B" w:rsidP="00E2431C">
            <w:pPr>
              <w:spacing w:after="0"/>
              <w:rPr>
                <w:rFonts w:ascii="Arial" w:eastAsia="DengXian" w:hAnsi="Arial" w:cs="Arial"/>
                <w:sz w:val="18"/>
                <w:szCs w:val="18"/>
                <w:lang w:val="en-US"/>
              </w:rPr>
            </w:pPr>
            <w:r w:rsidRPr="000A0D9B">
              <w:rPr>
                <w:rFonts w:ascii="Arial" w:eastAsia="DengXian" w:hAnsi="Arial" w:cs="Arial"/>
                <w:sz w:val="18"/>
                <w:szCs w:val="18"/>
                <w:lang w:val="en-US"/>
              </w:rPr>
              <w:t>Assistance Information Failure List</w:t>
            </w:r>
          </w:p>
          <w:p w14:paraId="59912706" w14:textId="73CF95C5" w:rsidR="000A0D9B" w:rsidRPr="000A0D9B" w:rsidRDefault="000A0D9B" w:rsidP="00E2431C">
            <w:pPr>
              <w:spacing w:after="0"/>
              <w:rPr>
                <w:rFonts w:ascii="Arial" w:eastAsia="DengXian" w:hAnsi="Arial" w:cs="Arial"/>
                <w:sz w:val="18"/>
                <w:szCs w:val="18"/>
                <w:lang w:val="en-US"/>
              </w:rPr>
            </w:pPr>
            <w:r>
              <w:rPr>
                <w:rFonts w:ascii="Arial" w:eastAsia="DengXian" w:hAnsi="Arial" w:cs="Arial"/>
                <w:sz w:val="18"/>
                <w:szCs w:val="18"/>
                <w:lang w:val="en-US"/>
              </w:rPr>
              <w:t>(NOTE)</w:t>
            </w:r>
          </w:p>
        </w:tc>
      </w:tr>
      <w:tr w:rsidR="000A0D9B" w14:paraId="307CF2D5" w14:textId="77777777" w:rsidTr="00E32E93">
        <w:tc>
          <w:tcPr>
            <w:tcW w:w="2875" w:type="dxa"/>
          </w:tcPr>
          <w:p w14:paraId="44B10D69" w14:textId="317F7B70" w:rsidR="000A0D9B" w:rsidRPr="000A0D9B" w:rsidRDefault="000A0D9B" w:rsidP="00E2431C">
            <w:pPr>
              <w:spacing w:after="0"/>
              <w:rPr>
                <w:rFonts w:ascii="Arial" w:hAnsi="Arial" w:cs="Arial"/>
                <w:noProof/>
                <w:sz w:val="18"/>
                <w:szCs w:val="18"/>
              </w:rPr>
            </w:pPr>
            <w:r w:rsidRPr="000A0D9B">
              <w:rPr>
                <w:rFonts w:ascii="Arial" w:hAnsi="Arial" w:cs="Arial"/>
                <w:noProof/>
                <w:sz w:val="18"/>
                <w:szCs w:val="18"/>
              </w:rPr>
              <w:lastRenderedPageBreak/>
              <w:t>MEASUREMENT REQUEST</w:t>
            </w:r>
          </w:p>
        </w:tc>
        <w:tc>
          <w:tcPr>
            <w:tcW w:w="3150" w:type="dxa"/>
          </w:tcPr>
          <w:p w14:paraId="575C5307" w14:textId="51A95520" w:rsidR="000A0D9B" w:rsidRPr="000A0D9B" w:rsidRDefault="000A0D9B" w:rsidP="00E2431C">
            <w:pPr>
              <w:spacing w:after="0"/>
              <w:rPr>
                <w:rFonts w:ascii="Arial" w:eastAsia="DengXian" w:hAnsi="Arial" w:cs="Arial"/>
                <w:sz w:val="18"/>
                <w:szCs w:val="18"/>
                <w:lang w:val="en-US"/>
              </w:rPr>
            </w:pPr>
            <w:r w:rsidRPr="000A0D9B">
              <w:rPr>
                <w:rFonts w:ascii="Arial" w:eastAsia="DengXian" w:hAnsi="Arial" w:cs="Arial"/>
                <w:sz w:val="18"/>
                <w:szCs w:val="18"/>
                <w:lang w:val="en-US"/>
              </w:rPr>
              <w:t>POSITIONING MEASUREMENT REQUEST</w:t>
            </w:r>
          </w:p>
        </w:tc>
        <w:tc>
          <w:tcPr>
            <w:tcW w:w="3420" w:type="dxa"/>
          </w:tcPr>
          <w:p w14:paraId="3FB35177" w14:textId="77777777" w:rsidR="000A0D9B" w:rsidRPr="000A0D9B" w:rsidRDefault="000A0D9B" w:rsidP="000A0D9B">
            <w:pPr>
              <w:spacing w:after="0"/>
              <w:rPr>
                <w:rFonts w:ascii="Arial" w:eastAsia="DengXian" w:hAnsi="Arial" w:cs="Arial"/>
                <w:sz w:val="18"/>
                <w:szCs w:val="18"/>
                <w:lang w:val="en-US"/>
              </w:rPr>
            </w:pPr>
            <w:r w:rsidRPr="000A0D9B">
              <w:rPr>
                <w:rFonts w:ascii="Arial" w:eastAsia="DengXian" w:hAnsi="Arial" w:cs="Arial"/>
                <w:sz w:val="18"/>
                <w:szCs w:val="18"/>
                <w:lang w:val="en-US"/>
              </w:rPr>
              <w:t>Report Characteristics</w:t>
            </w:r>
          </w:p>
          <w:p w14:paraId="5D492B81" w14:textId="77777777" w:rsidR="000A0D9B" w:rsidRPr="000A0D9B" w:rsidRDefault="000A0D9B" w:rsidP="000A0D9B">
            <w:pPr>
              <w:spacing w:after="0"/>
              <w:rPr>
                <w:rFonts w:ascii="Arial" w:eastAsia="DengXian" w:hAnsi="Arial" w:cs="Arial"/>
                <w:sz w:val="18"/>
                <w:szCs w:val="18"/>
                <w:lang w:val="en-US"/>
              </w:rPr>
            </w:pPr>
            <w:r w:rsidRPr="000A0D9B">
              <w:rPr>
                <w:rFonts w:ascii="Arial" w:eastAsia="DengXian" w:hAnsi="Arial" w:cs="Arial"/>
                <w:sz w:val="18"/>
                <w:szCs w:val="18"/>
                <w:lang w:val="en-US"/>
              </w:rPr>
              <w:t>Measurement Periodicity</w:t>
            </w:r>
          </w:p>
          <w:p w14:paraId="5B16D592" w14:textId="77777777" w:rsidR="000A0D9B" w:rsidRPr="000A0D9B" w:rsidRDefault="000A0D9B" w:rsidP="000A0D9B">
            <w:pPr>
              <w:spacing w:after="0"/>
              <w:rPr>
                <w:rFonts w:ascii="Arial" w:eastAsia="DengXian" w:hAnsi="Arial" w:cs="Arial"/>
                <w:sz w:val="18"/>
                <w:szCs w:val="18"/>
                <w:lang w:val="en-US"/>
              </w:rPr>
            </w:pPr>
            <w:r w:rsidRPr="000A0D9B">
              <w:rPr>
                <w:rFonts w:ascii="Arial" w:eastAsia="DengXian" w:hAnsi="Arial" w:cs="Arial"/>
                <w:sz w:val="18"/>
                <w:szCs w:val="18"/>
                <w:lang w:val="en-US"/>
              </w:rPr>
              <w:t>Measurement Quantities</w:t>
            </w:r>
          </w:p>
          <w:p w14:paraId="160C167C" w14:textId="62362F0A" w:rsidR="000A0D9B" w:rsidRPr="000A0D9B" w:rsidRDefault="000A0D9B" w:rsidP="000A0D9B">
            <w:pPr>
              <w:spacing w:after="0"/>
              <w:rPr>
                <w:rFonts w:ascii="Arial" w:eastAsia="DengXian" w:hAnsi="Arial" w:cs="Arial"/>
                <w:sz w:val="18"/>
                <w:szCs w:val="18"/>
                <w:lang w:val="en-US"/>
              </w:rPr>
            </w:pPr>
            <w:r>
              <w:rPr>
                <w:rFonts w:ascii="Arial" w:eastAsia="DengXian" w:hAnsi="Arial" w:cs="Arial"/>
                <w:sz w:val="18"/>
                <w:szCs w:val="18"/>
                <w:lang w:val="en-US"/>
              </w:rPr>
              <w:t xml:space="preserve">    </w:t>
            </w:r>
            <w:r w:rsidRPr="000A0D9B">
              <w:rPr>
                <w:rFonts w:ascii="Arial" w:eastAsia="DengXian" w:hAnsi="Arial" w:cs="Arial"/>
                <w:sz w:val="18"/>
                <w:szCs w:val="18"/>
                <w:lang w:val="en-US"/>
              </w:rPr>
              <w:t>&gt;Measurement Quantities Item</w:t>
            </w:r>
          </w:p>
          <w:p w14:paraId="0BEA243D" w14:textId="68C761B8" w:rsidR="000A0D9B" w:rsidRPr="000A0D9B" w:rsidRDefault="000A0D9B" w:rsidP="000A0D9B">
            <w:pPr>
              <w:spacing w:after="0"/>
              <w:rPr>
                <w:rFonts w:ascii="Arial" w:eastAsia="DengXian" w:hAnsi="Arial" w:cs="Arial"/>
                <w:sz w:val="18"/>
                <w:szCs w:val="18"/>
                <w:lang w:val="en-US"/>
              </w:rPr>
            </w:pPr>
            <w:r w:rsidRPr="000A0D9B">
              <w:rPr>
                <w:rFonts w:ascii="Arial" w:eastAsia="DengXian" w:hAnsi="Arial" w:cs="Arial"/>
                <w:sz w:val="18"/>
                <w:szCs w:val="18"/>
                <w:lang w:val="en-US"/>
              </w:rPr>
              <w:t>SRS Configuration</w:t>
            </w:r>
          </w:p>
        </w:tc>
      </w:tr>
      <w:tr w:rsidR="000A0D9B" w14:paraId="1574A4E4" w14:textId="77777777" w:rsidTr="00E32E93">
        <w:tc>
          <w:tcPr>
            <w:tcW w:w="2875" w:type="dxa"/>
          </w:tcPr>
          <w:p w14:paraId="412F074F" w14:textId="161FB6E5" w:rsidR="000A0D9B" w:rsidRPr="000A0D9B" w:rsidRDefault="000A0D9B" w:rsidP="00E2431C">
            <w:pPr>
              <w:spacing w:after="0"/>
              <w:rPr>
                <w:rFonts w:ascii="Arial" w:hAnsi="Arial" w:cs="Arial"/>
                <w:noProof/>
                <w:sz w:val="18"/>
                <w:szCs w:val="18"/>
              </w:rPr>
            </w:pPr>
            <w:r w:rsidRPr="000A0D9B">
              <w:rPr>
                <w:rFonts w:ascii="Arial" w:hAnsi="Arial" w:cs="Arial"/>
                <w:noProof/>
                <w:sz w:val="18"/>
                <w:szCs w:val="18"/>
              </w:rPr>
              <w:t>MEASUREMENT RESPONSE</w:t>
            </w:r>
          </w:p>
        </w:tc>
        <w:tc>
          <w:tcPr>
            <w:tcW w:w="3150" w:type="dxa"/>
          </w:tcPr>
          <w:p w14:paraId="443844AE" w14:textId="3AE0BABF" w:rsidR="000A0D9B" w:rsidRPr="000A0D9B" w:rsidRDefault="000A0D9B" w:rsidP="00E2431C">
            <w:pPr>
              <w:spacing w:after="0"/>
              <w:rPr>
                <w:rFonts w:ascii="Arial" w:eastAsia="DengXian" w:hAnsi="Arial" w:cs="Arial"/>
                <w:sz w:val="18"/>
                <w:szCs w:val="18"/>
                <w:lang w:val="en-US"/>
              </w:rPr>
            </w:pPr>
            <w:r w:rsidRPr="000A0D9B">
              <w:rPr>
                <w:rFonts w:ascii="Arial" w:eastAsia="DengXian" w:hAnsi="Arial" w:cs="Arial"/>
                <w:sz w:val="18"/>
                <w:szCs w:val="18"/>
                <w:lang w:val="en-US"/>
              </w:rPr>
              <w:t>POSITIONING MEASUREMENT RESPONSE</w:t>
            </w:r>
          </w:p>
        </w:tc>
        <w:tc>
          <w:tcPr>
            <w:tcW w:w="3420" w:type="dxa"/>
          </w:tcPr>
          <w:p w14:paraId="3DAF9F07" w14:textId="7A9F4B46" w:rsidR="000A0D9B" w:rsidRPr="000A0D9B" w:rsidRDefault="000A0D9B" w:rsidP="000A0D9B">
            <w:pPr>
              <w:spacing w:after="0"/>
              <w:rPr>
                <w:rFonts w:ascii="Arial" w:eastAsia="DengXian" w:hAnsi="Arial" w:cs="Arial"/>
                <w:sz w:val="18"/>
                <w:szCs w:val="18"/>
                <w:lang w:val="en-US"/>
              </w:rPr>
            </w:pPr>
            <w:r w:rsidRPr="000A0D9B">
              <w:rPr>
                <w:rFonts w:ascii="Arial" w:eastAsia="DengXian" w:hAnsi="Arial" w:cs="Arial"/>
                <w:sz w:val="18"/>
                <w:szCs w:val="18"/>
                <w:lang w:val="en-US"/>
              </w:rPr>
              <w:t>Measurement Resul</w:t>
            </w:r>
            <w:r>
              <w:rPr>
                <w:rFonts w:ascii="Arial" w:eastAsia="DengXian" w:hAnsi="Arial" w:cs="Arial"/>
                <w:sz w:val="18"/>
                <w:szCs w:val="18"/>
                <w:lang w:val="en-US"/>
              </w:rPr>
              <w:t>t</w:t>
            </w:r>
            <w:r w:rsidR="00E32E93">
              <w:rPr>
                <w:rFonts w:ascii="Arial" w:eastAsia="DengXian" w:hAnsi="Arial" w:cs="Arial"/>
                <w:sz w:val="18"/>
                <w:szCs w:val="18"/>
                <w:lang w:val="en-US"/>
              </w:rPr>
              <w:t xml:space="preserve"> (</w:t>
            </w:r>
            <w:r w:rsidR="00AD6461">
              <w:rPr>
                <w:rFonts w:ascii="Arial" w:eastAsia="DengXian" w:hAnsi="Arial" w:cs="Arial"/>
                <w:sz w:val="18"/>
                <w:szCs w:val="18"/>
                <w:lang w:val="en-US"/>
              </w:rPr>
              <w:t>included for each</w:t>
            </w:r>
            <w:r w:rsidR="00E32E93">
              <w:rPr>
                <w:rFonts w:ascii="Arial" w:eastAsia="DengXian" w:hAnsi="Arial" w:cs="Arial"/>
                <w:sz w:val="18"/>
                <w:szCs w:val="18"/>
                <w:lang w:val="en-US"/>
              </w:rPr>
              <w:t xml:space="preserve"> TRP)</w:t>
            </w:r>
          </w:p>
        </w:tc>
      </w:tr>
      <w:tr w:rsidR="000A0D9B" w14:paraId="74D09E79" w14:textId="77777777" w:rsidTr="00E32E93">
        <w:tc>
          <w:tcPr>
            <w:tcW w:w="2875" w:type="dxa"/>
          </w:tcPr>
          <w:p w14:paraId="2F527BDA" w14:textId="6B06FA0E" w:rsidR="000A0D9B" w:rsidRPr="000A0D9B" w:rsidRDefault="000A0D9B" w:rsidP="00E2431C">
            <w:pPr>
              <w:spacing w:after="0"/>
              <w:rPr>
                <w:rFonts w:ascii="Arial" w:hAnsi="Arial" w:cs="Arial"/>
                <w:noProof/>
                <w:sz w:val="18"/>
                <w:szCs w:val="18"/>
              </w:rPr>
            </w:pPr>
            <w:r w:rsidRPr="000A0D9B">
              <w:rPr>
                <w:rFonts w:ascii="Arial" w:hAnsi="Arial" w:cs="Arial"/>
                <w:noProof/>
                <w:sz w:val="18"/>
                <w:szCs w:val="18"/>
              </w:rPr>
              <w:t>MEASUREMENT REPORT</w:t>
            </w:r>
          </w:p>
        </w:tc>
        <w:tc>
          <w:tcPr>
            <w:tcW w:w="3150" w:type="dxa"/>
          </w:tcPr>
          <w:p w14:paraId="0A661BB0" w14:textId="6FC91DD5" w:rsidR="000A0D9B" w:rsidRPr="000A0D9B" w:rsidRDefault="000A0D9B" w:rsidP="00E2431C">
            <w:pPr>
              <w:spacing w:after="0"/>
              <w:rPr>
                <w:rFonts w:ascii="Arial" w:eastAsia="DengXian" w:hAnsi="Arial" w:cs="Arial"/>
                <w:sz w:val="18"/>
                <w:szCs w:val="18"/>
                <w:lang w:val="en-US"/>
              </w:rPr>
            </w:pPr>
            <w:r w:rsidRPr="000A0D9B">
              <w:rPr>
                <w:rFonts w:ascii="Arial" w:eastAsia="DengXian" w:hAnsi="Arial" w:cs="Arial"/>
                <w:sz w:val="18"/>
                <w:szCs w:val="18"/>
                <w:lang w:val="en-US"/>
              </w:rPr>
              <w:t>POSITIONING MEASUREMENT REPORT</w:t>
            </w:r>
          </w:p>
        </w:tc>
        <w:tc>
          <w:tcPr>
            <w:tcW w:w="3420" w:type="dxa"/>
          </w:tcPr>
          <w:p w14:paraId="0A40D8FA" w14:textId="7368ADEC" w:rsidR="000A0D9B" w:rsidRPr="000A0D9B" w:rsidRDefault="000A0D9B" w:rsidP="000A0D9B">
            <w:pPr>
              <w:spacing w:after="0"/>
              <w:rPr>
                <w:rFonts w:ascii="Arial" w:eastAsia="DengXian" w:hAnsi="Arial" w:cs="Arial"/>
                <w:sz w:val="18"/>
                <w:szCs w:val="18"/>
                <w:lang w:val="en-US"/>
              </w:rPr>
            </w:pPr>
            <w:r w:rsidRPr="000A0D9B">
              <w:rPr>
                <w:rFonts w:ascii="Arial" w:eastAsia="DengXian" w:hAnsi="Arial" w:cs="Arial"/>
                <w:sz w:val="18"/>
                <w:szCs w:val="18"/>
                <w:lang w:val="en-US"/>
              </w:rPr>
              <w:t>Measurement Result</w:t>
            </w:r>
            <w:r w:rsidR="00E32E93">
              <w:rPr>
                <w:rFonts w:ascii="Arial" w:eastAsia="DengXian" w:hAnsi="Arial" w:cs="Arial"/>
                <w:sz w:val="18"/>
                <w:szCs w:val="18"/>
                <w:lang w:val="en-US"/>
              </w:rPr>
              <w:t xml:space="preserve"> (</w:t>
            </w:r>
            <w:r w:rsidR="00AD6461">
              <w:rPr>
                <w:rFonts w:ascii="Arial" w:eastAsia="DengXian" w:hAnsi="Arial" w:cs="Arial"/>
                <w:sz w:val="18"/>
                <w:szCs w:val="18"/>
                <w:lang w:val="en-US"/>
              </w:rPr>
              <w:t>included for each</w:t>
            </w:r>
            <w:r w:rsidR="00E32E93">
              <w:rPr>
                <w:rFonts w:ascii="Arial" w:eastAsia="DengXian" w:hAnsi="Arial" w:cs="Arial"/>
                <w:sz w:val="18"/>
                <w:szCs w:val="18"/>
                <w:lang w:val="en-US"/>
              </w:rPr>
              <w:t xml:space="preserve"> TRP)</w:t>
            </w:r>
          </w:p>
        </w:tc>
      </w:tr>
      <w:tr w:rsidR="000A0D9B" w14:paraId="23587B66" w14:textId="77777777" w:rsidTr="00E32E93">
        <w:tc>
          <w:tcPr>
            <w:tcW w:w="2875" w:type="dxa"/>
          </w:tcPr>
          <w:p w14:paraId="3363BE3D" w14:textId="23C5D3DE" w:rsidR="000A0D9B" w:rsidRPr="000A0D9B" w:rsidRDefault="000A0D9B" w:rsidP="00E2431C">
            <w:pPr>
              <w:spacing w:after="0"/>
              <w:rPr>
                <w:rFonts w:ascii="Arial" w:hAnsi="Arial" w:cs="Arial"/>
                <w:noProof/>
                <w:sz w:val="18"/>
                <w:szCs w:val="18"/>
              </w:rPr>
            </w:pPr>
            <w:r w:rsidRPr="000A0D9B">
              <w:rPr>
                <w:rFonts w:ascii="Arial" w:hAnsi="Arial" w:cs="Arial"/>
                <w:noProof/>
                <w:sz w:val="18"/>
                <w:szCs w:val="18"/>
              </w:rPr>
              <w:t>MEASUREMENT UPDATE</w:t>
            </w:r>
          </w:p>
        </w:tc>
        <w:tc>
          <w:tcPr>
            <w:tcW w:w="3150" w:type="dxa"/>
          </w:tcPr>
          <w:p w14:paraId="1485F491" w14:textId="17C77A36" w:rsidR="000A0D9B" w:rsidRPr="000A0D9B" w:rsidRDefault="000A0D9B" w:rsidP="00E2431C">
            <w:pPr>
              <w:spacing w:after="0"/>
              <w:rPr>
                <w:rFonts w:ascii="Arial" w:eastAsia="DengXian" w:hAnsi="Arial" w:cs="Arial"/>
                <w:sz w:val="18"/>
                <w:szCs w:val="18"/>
                <w:lang w:val="en-US"/>
              </w:rPr>
            </w:pPr>
            <w:r w:rsidRPr="000A0D9B">
              <w:rPr>
                <w:rFonts w:ascii="Arial" w:eastAsia="DengXian" w:hAnsi="Arial" w:cs="Arial"/>
                <w:sz w:val="18"/>
                <w:szCs w:val="18"/>
                <w:lang w:val="en-US"/>
              </w:rPr>
              <w:t>POSITIONING MEASUREMENT UPDATE</w:t>
            </w:r>
          </w:p>
        </w:tc>
        <w:tc>
          <w:tcPr>
            <w:tcW w:w="3420" w:type="dxa"/>
          </w:tcPr>
          <w:p w14:paraId="7204204F" w14:textId="1F8AA7FA" w:rsidR="000A0D9B" w:rsidRPr="000A0D9B" w:rsidRDefault="000A0D9B" w:rsidP="000A0D9B">
            <w:pPr>
              <w:spacing w:after="0"/>
              <w:rPr>
                <w:rFonts w:ascii="Arial" w:eastAsia="DengXian" w:hAnsi="Arial" w:cs="Arial"/>
                <w:sz w:val="18"/>
                <w:szCs w:val="18"/>
                <w:lang w:val="en-US"/>
              </w:rPr>
            </w:pPr>
            <w:r w:rsidRPr="000A0D9B">
              <w:rPr>
                <w:rFonts w:ascii="Arial" w:eastAsia="DengXian" w:hAnsi="Arial" w:cs="Arial"/>
                <w:sz w:val="18"/>
                <w:szCs w:val="18"/>
                <w:lang w:val="en-US"/>
              </w:rPr>
              <w:t>SRS Configuration</w:t>
            </w:r>
          </w:p>
        </w:tc>
      </w:tr>
    </w:tbl>
    <w:p w14:paraId="495EF391" w14:textId="1A208E30" w:rsidR="00E32E93" w:rsidRDefault="00E32E93" w:rsidP="00E32E93">
      <w:pPr>
        <w:spacing w:after="160" w:line="256" w:lineRule="auto"/>
        <w:jc w:val="center"/>
        <w:rPr>
          <w:rFonts w:ascii="Arial" w:eastAsia="DengXian" w:hAnsi="Arial" w:cs="Arial"/>
          <w:b/>
          <w:bCs/>
          <w:lang w:val="en-US" w:eastAsia="zh-CN"/>
        </w:rPr>
      </w:pPr>
      <w:r w:rsidRPr="00E32E93">
        <w:rPr>
          <w:rFonts w:ascii="Arial" w:eastAsia="DengXian" w:hAnsi="Arial" w:cs="Arial"/>
          <w:b/>
          <w:bCs/>
          <w:lang w:val="en-US" w:eastAsia="zh-CN"/>
        </w:rPr>
        <w:t>Table 1 – Candidate IE Grouping for transparent transfer in F1AP</w:t>
      </w:r>
    </w:p>
    <w:p w14:paraId="6DFB9237" w14:textId="0FADF962" w:rsidR="00E32E93" w:rsidRPr="00E32E93" w:rsidRDefault="00E32E93" w:rsidP="00FC25E3">
      <w:pPr>
        <w:tabs>
          <w:tab w:val="left" w:pos="720"/>
        </w:tabs>
        <w:spacing w:after="160" w:line="256" w:lineRule="auto"/>
        <w:ind w:firstLine="360"/>
        <w:rPr>
          <w:rFonts w:eastAsia="DengXian"/>
          <w:sz w:val="22"/>
          <w:szCs w:val="22"/>
          <w:lang w:val="en-US" w:eastAsia="zh-CN"/>
        </w:rPr>
      </w:pPr>
      <w:r w:rsidRPr="00E32E93">
        <w:rPr>
          <w:rFonts w:eastAsia="DengXian"/>
          <w:sz w:val="22"/>
          <w:szCs w:val="22"/>
          <w:lang w:val="en-US" w:eastAsia="zh-CN"/>
        </w:rPr>
        <w:t>NOTE:</w:t>
      </w:r>
      <w:r w:rsidRPr="00E32E93">
        <w:rPr>
          <w:rFonts w:eastAsia="DengXian"/>
          <w:sz w:val="22"/>
          <w:szCs w:val="22"/>
          <w:lang w:val="en-US" w:eastAsia="zh-CN"/>
        </w:rPr>
        <w:tab/>
        <w:t xml:space="preserve">These </w:t>
      </w:r>
      <w:r w:rsidR="00FC25E3">
        <w:rPr>
          <w:rFonts w:eastAsia="DengXian"/>
          <w:sz w:val="22"/>
          <w:szCs w:val="22"/>
          <w:lang w:val="en-US" w:eastAsia="zh-CN"/>
        </w:rPr>
        <w:t xml:space="preserve">IEs </w:t>
      </w:r>
      <w:r w:rsidRPr="00E32E93">
        <w:rPr>
          <w:rFonts w:eastAsia="DengXian"/>
          <w:sz w:val="22"/>
          <w:szCs w:val="22"/>
          <w:lang w:val="en-US" w:eastAsia="zh-CN"/>
        </w:rPr>
        <w:t>are already included as octet strings in the current baseline CR</w:t>
      </w:r>
      <w:r w:rsidR="00AD6461">
        <w:rPr>
          <w:rFonts w:eastAsia="DengXian"/>
          <w:sz w:val="22"/>
          <w:szCs w:val="22"/>
          <w:lang w:val="en-US" w:eastAsia="zh-CN"/>
        </w:rPr>
        <w:t xml:space="preserve"> for F1AP</w:t>
      </w:r>
      <w:r w:rsidRPr="00E32E93">
        <w:rPr>
          <w:rFonts w:eastAsia="DengXian"/>
          <w:sz w:val="22"/>
          <w:szCs w:val="22"/>
          <w:lang w:val="en-US" w:eastAsia="zh-CN"/>
        </w:rPr>
        <w:t>.</w:t>
      </w:r>
    </w:p>
    <w:p w14:paraId="53D2EC18" w14:textId="30251220" w:rsidR="00E32E93" w:rsidRDefault="00AE0087" w:rsidP="00E32E93">
      <w:pPr>
        <w:tabs>
          <w:tab w:val="left" w:pos="720"/>
        </w:tabs>
        <w:spacing w:after="160" w:line="256" w:lineRule="auto"/>
        <w:rPr>
          <w:rFonts w:eastAsia="DengXian"/>
          <w:sz w:val="22"/>
          <w:szCs w:val="22"/>
          <w:lang w:val="en-US" w:eastAsia="zh-CN"/>
        </w:rPr>
      </w:pPr>
      <w:r>
        <w:rPr>
          <w:rFonts w:eastAsia="DengXian"/>
          <w:sz w:val="22"/>
          <w:szCs w:val="22"/>
          <w:lang w:val="en-US" w:eastAsia="zh-CN"/>
        </w:rPr>
        <w:t>To support the grouping shown in Table 1 in NRPPa and to include these groups in F1AP as transparent octet s</w:t>
      </w:r>
      <w:r w:rsidR="00B53122">
        <w:rPr>
          <w:rFonts w:eastAsia="DengXian"/>
          <w:sz w:val="22"/>
          <w:szCs w:val="22"/>
          <w:lang w:val="en-US" w:eastAsia="zh-CN"/>
        </w:rPr>
        <w:t>t</w:t>
      </w:r>
      <w:r>
        <w:rPr>
          <w:rFonts w:eastAsia="DengXian"/>
          <w:sz w:val="22"/>
          <w:szCs w:val="22"/>
          <w:lang w:val="en-US" w:eastAsia="zh-CN"/>
        </w:rPr>
        <w:t>rings will require small changes to the b</w:t>
      </w:r>
      <w:r w:rsidR="00FC25E3">
        <w:rPr>
          <w:rFonts w:eastAsia="DengXian"/>
          <w:sz w:val="22"/>
          <w:szCs w:val="22"/>
          <w:lang w:val="en-US" w:eastAsia="zh-CN"/>
        </w:rPr>
        <w:t>a</w:t>
      </w:r>
      <w:r>
        <w:rPr>
          <w:rFonts w:eastAsia="DengXian"/>
          <w:sz w:val="22"/>
          <w:szCs w:val="22"/>
          <w:lang w:val="en-US" w:eastAsia="zh-CN"/>
        </w:rPr>
        <w:t>seline CRs for both TSs (</w:t>
      </w:r>
      <w:proofErr w:type="gramStart"/>
      <w:r w:rsidR="00FC25E3">
        <w:rPr>
          <w:rFonts w:eastAsia="DengXian"/>
          <w:sz w:val="22"/>
          <w:szCs w:val="22"/>
          <w:lang w:val="en-US" w:eastAsia="zh-CN"/>
        </w:rPr>
        <w:t>o</w:t>
      </w:r>
      <w:r>
        <w:rPr>
          <w:rFonts w:eastAsia="DengXian"/>
          <w:sz w:val="22"/>
          <w:szCs w:val="22"/>
          <w:lang w:val="en-US" w:eastAsia="zh-CN"/>
        </w:rPr>
        <w:t>r</w:t>
      </w:r>
      <w:proofErr w:type="gramEnd"/>
      <w:r>
        <w:rPr>
          <w:rFonts w:eastAsia="DengXian"/>
          <w:sz w:val="22"/>
          <w:szCs w:val="22"/>
          <w:lang w:val="en-US" w:eastAsia="zh-CN"/>
        </w:rPr>
        <w:t xml:space="preserve"> to the TSs if the baseline CRs are </w:t>
      </w:r>
      <w:r w:rsidR="00AD6461">
        <w:rPr>
          <w:rFonts w:eastAsia="DengXian"/>
          <w:sz w:val="22"/>
          <w:szCs w:val="22"/>
          <w:lang w:val="en-US" w:eastAsia="zh-CN"/>
        </w:rPr>
        <w:t xml:space="preserve">later </w:t>
      </w:r>
      <w:r>
        <w:rPr>
          <w:rFonts w:eastAsia="DengXian"/>
          <w:sz w:val="22"/>
          <w:szCs w:val="22"/>
          <w:lang w:val="en-US" w:eastAsia="zh-CN"/>
        </w:rPr>
        <w:t xml:space="preserve">applied to each TS). </w:t>
      </w:r>
    </w:p>
    <w:p w14:paraId="7087769F" w14:textId="198D81CD" w:rsidR="00AE0087" w:rsidRPr="00FC25E3" w:rsidRDefault="00AE0087" w:rsidP="00FC25E3">
      <w:pPr>
        <w:keepLines/>
        <w:ind w:left="1704" w:hanging="1420"/>
        <w:rPr>
          <w:lang w:val="en-US" w:eastAsia="ko-KR"/>
        </w:rPr>
      </w:pPr>
      <w:r w:rsidRPr="00E97DF9">
        <w:rPr>
          <w:rFonts w:eastAsia="Malgun Gothic"/>
          <w:b/>
          <w:bCs/>
          <w:lang w:val="en-US" w:eastAsia="ko-KR"/>
        </w:rPr>
        <w:t>Proposal 1</w:t>
      </w:r>
      <w:r w:rsidRPr="00E97DF9">
        <w:rPr>
          <w:rFonts w:eastAsia="Malgun Gothic"/>
          <w:b/>
          <w:bCs/>
          <w:lang w:val="x-none" w:eastAsia="ko-KR"/>
        </w:rPr>
        <w:t>:</w:t>
      </w:r>
      <w:r w:rsidRPr="00E97DF9">
        <w:rPr>
          <w:rFonts w:eastAsia="Malgun Gothic"/>
          <w:lang w:val="x-none" w:eastAsia="ko-KR"/>
        </w:rPr>
        <w:tab/>
      </w:r>
      <w:r>
        <w:rPr>
          <w:rFonts w:eastAsia="Malgun Gothic"/>
          <w:b/>
          <w:bCs/>
          <w:lang w:val="en-US" w:eastAsia="ko-KR"/>
        </w:rPr>
        <w:t xml:space="preserve">It is proposed to agree which pairs of NRPPa and F1AP messages shown in Table 1 can be supported by grouping IEs </w:t>
      </w:r>
      <w:r w:rsidR="00FC25E3">
        <w:rPr>
          <w:rFonts w:eastAsia="Malgun Gothic"/>
          <w:b/>
          <w:bCs/>
          <w:lang w:val="en-US" w:eastAsia="ko-KR"/>
        </w:rPr>
        <w:t xml:space="preserve">for support </w:t>
      </w:r>
      <w:r>
        <w:rPr>
          <w:rFonts w:eastAsia="Malgun Gothic"/>
          <w:b/>
          <w:bCs/>
          <w:lang w:val="en-US" w:eastAsia="ko-KR"/>
        </w:rPr>
        <w:t>as transparent octet strings</w:t>
      </w:r>
      <w:r w:rsidR="00FC25E3">
        <w:rPr>
          <w:rFonts w:eastAsia="Malgun Gothic"/>
          <w:b/>
          <w:bCs/>
          <w:lang w:val="en-US" w:eastAsia="ko-KR"/>
        </w:rPr>
        <w:t xml:space="preserve"> in F1AP</w:t>
      </w:r>
      <w:r w:rsidRPr="00E97DF9">
        <w:rPr>
          <w:rFonts w:eastAsia="Malgun Gothic"/>
          <w:b/>
          <w:bCs/>
          <w:lang w:val="en-US" w:eastAsia="ko-KR"/>
        </w:rPr>
        <w:t>.</w:t>
      </w:r>
      <w:r>
        <w:rPr>
          <w:rFonts w:eastAsia="Malgun Gothic"/>
          <w:b/>
          <w:bCs/>
          <w:lang w:val="en-US" w:eastAsia="ko-KR"/>
        </w:rPr>
        <w:t xml:space="preserve"> CRs to support this can then be provided.</w:t>
      </w:r>
    </w:p>
    <w:p w14:paraId="1E91C920" w14:textId="33851CAC" w:rsidR="002D56BD" w:rsidRDefault="002D56BD" w:rsidP="00E97DF9">
      <w:pPr>
        <w:spacing w:after="160" w:line="256" w:lineRule="auto"/>
        <w:rPr>
          <w:rFonts w:eastAsia="DengXian"/>
          <w:sz w:val="22"/>
          <w:szCs w:val="22"/>
          <w:lang w:val="en-US" w:eastAsia="zh-CN"/>
        </w:rPr>
      </w:pPr>
    </w:p>
    <w:p w14:paraId="53985D2E" w14:textId="77777777" w:rsidR="00E97DF9" w:rsidRPr="00E97DF9" w:rsidRDefault="00E97DF9" w:rsidP="00E97DF9">
      <w:pPr>
        <w:keepNext/>
        <w:keepLines/>
        <w:pBdr>
          <w:top w:val="single" w:sz="12" w:space="3" w:color="auto"/>
        </w:pBdr>
        <w:spacing w:before="240"/>
        <w:ind w:left="1134" w:hanging="1134"/>
        <w:outlineLvl w:val="0"/>
        <w:rPr>
          <w:rFonts w:ascii="Arial" w:eastAsia="DengXian" w:hAnsi="Arial"/>
          <w:sz w:val="32"/>
          <w:lang w:val="en-US" w:eastAsia="zh-CN"/>
        </w:rPr>
      </w:pPr>
      <w:r w:rsidRPr="00E97DF9">
        <w:rPr>
          <w:rFonts w:ascii="Arial" w:eastAsia="DengXian" w:hAnsi="Arial"/>
          <w:sz w:val="32"/>
          <w:lang w:val="en-US" w:eastAsia="zh-CN"/>
        </w:rPr>
        <w:t>3. Conclusions</w:t>
      </w:r>
    </w:p>
    <w:p w14:paraId="173B8827" w14:textId="14AB32E4" w:rsidR="00E97DF9" w:rsidRDefault="00E97DF9" w:rsidP="00E97DF9">
      <w:pPr>
        <w:spacing w:after="200" w:line="276" w:lineRule="auto"/>
        <w:rPr>
          <w:rFonts w:eastAsia="DengXian"/>
          <w:sz w:val="22"/>
          <w:szCs w:val="22"/>
          <w:lang w:val="en-US" w:eastAsia="zh-CN"/>
        </w:rPr>
      </w:pPr>
      <w:r w:rsidRPr="00E97DF9">
        <w:rPr>
          <w:rFonts w:eastAsia="DengXian"/>
          <w:sz w:val="22"/>
          <w:szCs w:val="22"/>
          <w:lang w:val="en-US" w:eastAsia="zh-CN"/>
        </w:rPr>
        <w:t>The following proposals are made in this document:</w:t>
      </w:r>
    </w:p>
    <w:p w14:paraId="06CC13C6" w14:textId="64B96425" w:rsidR="00FC25E3" w:rsidRPr="00FC25E3" w:rsidRDefault="00FC25E3" w:rsidP="00FC25E3">
      <w:pPr>
        <w:keepLines/>
        <w:ind w:left="1704" w:hanging="1420"/>
        <w:rPr>
          <w:lang w:val="en-US" w:eastAsia="ko-KR"/>
        </w:rPr>
      </w:pPr>
      <w:r w:rsidRPr="00E97DF9">
        <w:rPr>
          <w:rFonts w:eastAsia="Malgun Gothic"/>
          <w:b/>
          <w:bCs/>
          <w:lang w:val="en-US" w:eastAsia="ko-KR"/>
        </w:rPr>
        <w:t>Proposal 1</w:t>
      </w:r>
      <w:r w:rsidRPr="00E97DF9">
        <w:rPr>
          <w:rFonts w:eastAsia="Malgun Gothic"/>
          <w:b/>
          <w:bCs/>
          <w:lang w:val="x-none" w:eastAsia="ko-KR"/>
        </w:rPr>
        <w:t>:</w:t>
      </w:r>
      <w:r w:rsidRPr="00E97DF9">
        <w:rPr>
          <w:rFonts w:eastAsia="Malgun Gothic"/>
          <w:lang w:val="x-none" w:eastAsia="ko-KR"/>
        </w:rPr>
        <w:tab/>
      </w:r>
      <w:r>
        <w:rPr>
          <w:rFonts w:eastAsia="Malgun Gothic"/>
          <w:b/>
          <w:bCs/>
          <w:lang w:val="en-US" w:eastAsia="ko-KR"/>
        </w:rPr>
        <w:t>It is proposed to agree which pairs of NRPPa and F1AP messages shown in Table 1 can be supported by grouping IEs for support as transparent octet strings in F1AP</w:t>
      </w:r>
      <w:r w:rsidRPr="00E97DF9">
        <w:rPr>
          <w:rFonts w:eastAsia="Malgun Gothic"/>
          <w:b/>
          <w:bCs/>
          <w:lang w:val="en-US" w:eastAsia="ko-KR"/>
        </w:rPr>
        <w:t>.</w:t>
      </w:r>
      <w:r>
        <w:rPr>
          <w:rFonts w:eastAsia="Malgun Gothic"/>
          <w:b/>
          <w:bCs/>
          <w:lang w:val="en-US" w:eastAsia="ko-KR"/>
        </w:rPr>
        <w:t xml:space="preserve"> CRs to support this can then be provided.</w:t>
      </w:r>
    </w:p>
    <w:p w14:paraId="2E42B9C0" w14:textId="5C6BC200" w:rsidR="00AE0087" w:rsidRPr="00E97DF9" w:rsidRDefault="00AD6461" w:rsidP="00E97DF9">
      <w:pPr>
        <w:spacing w:after="200" w:line="276" w:lineRule="auto"/>
        <w:rPr>
          <w:rFonts w:eastAsia="DengXian"/>
          <w:sz w:val="22"/>
          <w:szCs w:val="22"/>
          <w:lang w:val="en-US" w:eastAsia="zh-CN"/>
        </w:rPr>
      </w:pPr>
      <w:r>
        <w:rPr>
          <w:rFonts w:eastAsia="DengXian"/>
          <w:sz w:val="22"/>
          <w:szCs w:val="22"/>
          <w:lang w:val="en-US" w:eastAsia="zh-CN"/>
        </w:rPr>
        <w:t>In order to identify the NPRRa and F1AP messages for which Proposal 1 is agreed, we suggest identifying any messages for which Proposal 1 does not apply if the number of these is small.</w:t>
      </w:r>
    </w:p>
    <w:p w14:paraId="5C0B62B4" w14:textId="77777777" w:rsidR="00E97DF9" w:rsidRPr="00E97DF9" w:rsidRDefault="00E97DF9" w:rsidP="00E97DF9">
      <w:pPr>
        <w:keepNext/>
        <w:keepLines/>
        <w:pBdr>
          <w:top w:val="single" w:sz="12" w:space="3" w:color="auto"/>
        </w:pBdr>
        <w:spacing w:before="120"/>
        <w:ind w:left="1138" w:hanging="1138"/>
        <w:outlineLvl w:val="0"/>
        <w:rPr>
          <w:rFonts w:ascii="Arial" w:hAnsi="Arial"/>
          <w:noProof/>
          <w:sz w:val="36"/>
          <w:lang w:eastAsia="ko-KR"/>
        </w:rPr>
      </w:pPr>
      <w:r w:rsidRPr="00E97DF9">
        <w:rPr>
          <w:rFonts w:ascii="Arial" w:hAnsi="Arial"/>
          <w:noProof/>
          <w:sz w:val="36"/>
          <w:lang w:eastAsia="ko-KR"/>
        </w:rPr>
        <w:t>References</w:t>
      </w:r>
    </w:p>
    <w:p w14:paraId="723ACFD4" w14:textId="1D0F6372" w:rsidR="002D56BD" w:rsidRPr="00E97DF9" w:rsidRDefault="002D56BD" w:rsidP="00E97DF9">
      <w:pPr>
        <w:rPr>
          <w:lang w:eastAsia="ko-KR"/>
        </w:rPr>
      </w:pPr>
      <w:r>
        <w:rPr>
          <w:lang w:eastAsia="ko-KR"/>
        </w:rPr>
        <w:t xml:space="preserve"> [1] R3-193583, “</w:t>
      </w:r>
      <w:r w:rsidRPr="002D56BD">
        <w:rPr>
          <w:lang w:eastAsia="ko-KR"/>
        </w:rPr>
        <w:t>Discussion of F1AP requirements to support positioning</w:t>
      </w:r>
      <w:r>
        <w:rPr>
          <w:lang w:eastAsia="ko-KR"/>
        </w:rPr>
        <w:t>”, Qualcomm.</w:t>
      </w:r>
    </w:p>
    <w:p w14:paraId="490C15CB" w14:textId="77777777" w:rsidR="00E97DF9" w:rsidRPr="00E97DF9" w:rsidRDefault="00E97DF9" w:rsidP="00E97DF9">
      <w:pPr>
        <w:spacing w:after="200" w:line="276" w:lineRule="auto"/>
        <w:rPr>
          <w:rFonts w:eastAsia="DengXian"/>
          <w:b/>
          <w:bCs/>
          <w:sz w:val="22"/>
          <w:szCs w:val="22"/>
          <w:lang w:val="en-US" w:eastAsia="zh-CN"/>
        </w:rPr>
      </w:pPr>
    </w:p>
    <w:sectPr w:rsidR="00E97DF9" w:rsidRPr="00E97DF9" w:rsidSect="00AC6584">
      <w:headerReference w:type="default" r:id="rId10"/>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B9B5E" w14:textId="77777777" w:rsidR="00923161" w:rsidRDefault="00923161">
      <w:pPr>
        <w:spacing w:after="0"/>
      </w:pPr>
      <w:r>
        <w:separator/>
      </w:r>
    </w:p>
  </w:endnote>
  <w:endnote w:type="continuationSeparator" w:id="0">
    <w:p w14:paraId="63015C89" w14:textId="77777777" w:rsidR="00923161" w:rsidRDefault="00923161">
      <w:pPr>
        <w:spacing w:after="0"/>
      </w:pPr>
      <w:r>
        <w:continuationSeparator/>
      </w:r>
    </w:p>
  </w:endnote>
  <w:endnote w:type="continuationNotice" w:id="1">
    <w:p w14:paraId="503F5673" w14:textId="77777777" w:rsidR="00923161" w:rsidRDefault="009231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E874E" w14:textId="77777777" w:rsidR="00923161" w:rsidRDefault="00923161">
      <w:pPr>
        <w:spacing w:after="0"/>
      </w:pPr>
      <w:r>
        <w:separator/>
      </w:r>
    </w:p>
  </w:footnote>
  <w:footnote w:type="continuationSeparator" w:id="0">
    <w:p w14:paraId="6EAA179D" w14:textId="77777777" w:rsidR="00923161" w:rsidRDefault="00923161">
      <w:pPr>
        <w:spacing w:after="0"/>
      </w:pPr>
      <w:r>
        <w:continuationSeparator/>
      </w:r>
    </w:p>
  </w:footnote>
  <w:footnote w:type="continuationNotice" w:id="1">
    <w:p w14:paraId="7FDB5349" w14:textId="77777777" w:rsidR="00923161" w:rsidRDefault="009231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B25F" w14:textId="77777777" w:rsidR="00D819DF" w:rsidRDefault="00D819D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oofState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513"/>
    <w:rsid w:val="0000080F"/>
    <w:rsid w:val="000A0783"/>
    <w:rsid w:val="000A0D9B"/>
    <w:rsid w:val="001008BA"/>
    <w:rsid w:val="0015688B"/>
    <w:rsid w:val="001C0CF5"/>
    <w:rsid w:val="001F7234"/>
    <w:rsid w:val="002B1869"/>
    <w:rsid w:val="002C4527"/>
    <w:rsid w:val="002D56BD"/>
    <w:rsid w:val="002F09E2"/>
    <w:rsid w:val="00311909"/>
    <w:rsid w:val="00314572"/>
    <w:rsid w:val="00315532"/>
    <w:rsid w:val="003247BB"/>
    <w:rsid w:val="003C00E0"/>
    <w:rsid w:val="003D758F"/>
    <w:rsid w:val="003D7EB6"/>
    <w:rsid w:val="00402513"/>
    <w:rsid w:val="0041327F"/>
    <w:rsid w:val="00434D4D"/>
    <w:rsid w:val="00474F97"/>
    <w:rsid w:val="00487BBF"/>
    <w:rsid w:val="004F3F5D"/>
    <w:rsid w:val="005250A4"/>
    <w:rsid w:val="005333F6"/>
    <w:rsid w:val="005413B5"/>
    <w:rsid w:val="005814C8"/>
    <w:rsid w:val="00583C59"/>
    <w:rsid w:val="00585D28"/>
    <w:rsid w:val="005B5E9B"/>
    <w:rsid w:val="005C4189"/>
    <w:rsid w:val="005C5F60"/>
    <w:rsid w:val="005E2369"/>
    <w:rsid w:val="0062598B"/>
    <w:rsid w:val="00657122"/>
    <w:rsid w:val="006834F9"/>
    <w:rsid w:val="00690781"/>
    <w:rsid w:val="006A54A6"/>
    <w:rsid w:val="006B7B21"/>
    <w:rsid w:val="0073549E"/>
    <w:rsid w:val="00742D3E"/>
    <w:rsid w:val="0075179F"/>
    <w:rsid w:val="00764A88"/>
    <w:rsid w:val="007C2744"/>
    <w:rsid w:val="007E18EE"/>
    <w:rsid w:val="007F63B8"/>
    <w:rsid w:val="00805AE0"/>
    <w:rsid w:val="0081061A"/>
    <w:rsid w:val="00825EDB"/>
    <w:rsid w:val="00855D25"/>
    <w:rsid w:val="00864C47"/>
    <w:rsid w:val="008741E3"/>
    <w:rsid w:val="00895DBE"/>
    <w:rsid w:val="008E74A1"/>
    <w:rsid w:val="008F4D4B"/>
    <w:rsid w:val="009114CD"/>
    <w:rsid w:val="009128D9"/>
    <w:rsid w:val="009150DA"/>
    <w:rsid w:val="00920B2A"/>
    <w:rsid w:val="00923161"/>
    <w:rsid w:val="00977A73"/>
    <w:rsid w:val="009A5BF0"/>
    <w:rsid w:val="009F2B4F"/>
    <w:rsid w:val="00A00E54"/>
    <w:rsid w:val="00A11DDB"/>
    <w:rsid w:val="00A4335D"/>
    <w:rsid w:val="00A51466"/>
    <w:rsid w:val="00A82506"/>
    <w:rsid w:val="00AB0ED2"/>
    <w:rsid w:val="00AC6584"/>
    <w:rsid w:val="00AD6461"/>
    <w:rsid w:val="00AE0087"/>
    <w:rsid w:val="00AE4365"/>
    <w:rsid w:val="00B22851"/>
    <w:rsid w:val="00B31DEE"/>
    <w:rsid w:val="00B53122"/>
    <w:rsid w:val="00B8791A"/>
    <w:rsid w:val="00BE231F"/>
    <w:rsid w:val="00C25671"/>
    <w:rsid w:val="00CA61C0"/>
    <w:rsid w:val="00CC5A8C"/>
    <w:rsid w:val="00D12A34"/>
    <w:rsid w:val="00D46A3E"/>
    <w:rsid w:val="00D5019A"/>
    <w:rsid w:val="00D51B6C"/>
    <w:rsid w:val="00D819DF"/>
    <w:rsid w:val="00DB4905"/>
    <w:rsid w:val="00DC5CCD"/>
    <w:rsid w:val="00DE3665"/>
    <w:rsid w:val="00E05A75"/>
    <w:rsid w:val="00E15EEC"/>
    <w:rsid w:val="00E2431C"/>
    <w:rsid w:val="00E32E93"/>
    <w:rsid w:val="00E67DAA"/>
    <w:rsid w:val="00E97DF9"/>
    <w:rsid w:val="00EF136E"/>
    <w:rsid w:val="00EF62F8"/>
    <w:rsid w:val="00F0604C"/>
    <w:rsid w:val="00F379F1"/>
    <w:rsid w:val="00F41BC2"/>
    <w:rsid w:val="00F4236B"/>
    <w:rsid w:val="00F436E8"/>
    <w:rsid w:val="00F668AC"/>
    <w:rsid w:val="00F721CD"/>
    <w:rsid w:val="00FC1812"/>
    <w:rsid w:val="00FC25E3"/>
    <w:rsid w:val="00FC58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AAD0"/>
  <w15:chartTrackingRefBased/>
  <w15:docId w15:val="{39C52314-6BBE-44C6-AAB9-48A5AAE80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50D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9150DA"/>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150DA"/>
    <w:pPr>
      <w:pBdr>
        <w:top w:val="none" w:sz="0" w:space="0" w:color="auto"/>
      </w:pBdr>
      <w:spacing w:before="180"/>
      <w:outlineLvl w:val="1"/>
    </w:pPr>
    <w:rPr>
      <w:sz w:val="32"/>
    </w:rPr>
  </w:style>
  <w:style w:type="paragraph" w:styleId="Heading3">
    <w:name w:val="heading 3"/>
    <w:basedOn w:val="Heading2"/>
    <w:next w:val="Normal"/>
    <w:link w:val="Heading3Char"/>
    <w:qFormat/>
    <w:rsid w:val="009150DA"/>
    <w:pPr>
      <w:spacing w:before="120"/>
      <w:outlineLvl w:val="2"/>
    </w:pPr>
    <w:rPr>
      <w:sz w:val="28"/>
    </w:rPr>
  </w:style>
  <w:style w:type="paragraph" w:styleId="Heading4">
    <w:name w:val="heading 4"/>
    <w:basedOn w:val="Heading3"/>
    <w:next w:val="Normal"/>
    <w:link w:val="Heading4Char"/>
    <w:qFormat/>
    <w:rsid w:val="009150DA"/>
    <w:pPr>
      <w:ind w:left="1418" w:hanging="1418"/>
      <w:outlineLvl w:val="3"/>
    </w:pPr>
    <w:rPr>
      <w:sz w:val="24"/>
    </w:rPr>
  </w:style>
  <w:style w:type="paragraph" w:styleId="Heading5">
    <w:name w:val="heading 5"/>
    <w:basedOn w:val="Heading4"/>
    <w:next w:val="Normal"/>
    <w:link w:val="Heading5Char"/>
    <w:qFormat/>
    <w:rsid w:val="009150DA"/>
    <w:pPr>
      <w:ind w:left="1701" w:hanging="1701"/>
      <w:outlineLvl w:val="4"/>
    </w:pPr>
    <w:rPr>
      <w:sz w:val="22"/>
    </w:rPr>
  </w:style>
  <w:style w:type="paragraph" w:styleId="Heading6">
    <w:name w:val="heading 6"/>
    <w:basedOn w:val="H6"/>
    <w:next w:val="Normal"/>
    <w:link w:val="Heading6Char"/>
    <w:qFormat/>
    <w:rsid w:val="009150DA"/>
    <w:pPr>
      <w:outlineLvl w:val="5"/>
    </w:pPr>
  </w:style>
  <w:style w:type="paragraph" w:styleId="Heading7">
    <w:name w:val="heading 7"/>
    <w:basedOn w:val="H6"/>
    <w:next w:val="Normal"/>
    <w:link w:val="Heading7Char"/>
    <w:qFormat/>
    <w:rsid w:val="009150DA"/>
    <w:pPr>
      <w:outlineLvl w:val="6"/>
    </w:pPr>
  </w:style>
  <w:style w:type="paragraph" w:styleId="Heading8">
    <w:name w:val="heading 8"/>
    <w:basedOn w:val="Heading1"/>
    <w:next w:val="Normal"/>
    <w:link w:val="Heading8Char"/>
    <w:qFormat/>
    <w:rsid w:val="009150DA"/>
    <w:pPr>
      <w:ind w:left="0" w:firstLine="0"/>
      <w:outlineLvl w:val="7"/>
    </w:pPr>
  </w:style>
  <w:style w:type="paragraph" w:styleId="Heading9">
    <w:name w:val="heading 9"/>
    <w:basedOn w:val="Heading8"/>
    <w:next w:val="Normal"/>
    <w:link w:val="Heading9Char"/>
    <w:qFormat/>
    <w:rsid w:val="009150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0D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150D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150DA"/>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150DA"/>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150DA"/>
    <w:rPr>
      <w:rFonts w:ascii="Arial" w:eastAsia="Times New Roman" w:hAnsi="Arial" w:cs="Times New Roman"/>
      <w:szCs w:val="20"/>
      <w:lang w:val="en-GB"/>
    </w:rPr>
  </w:style>
  <w:style w:type="character" w:customStyle="1" w:styleId="Heading6Char">
    <w:name w:val="Heading 6 Char"/>
    <w:basedOn w:val="DefaultParagraphFont"/>
    <w:link w:val="Heading6"/>
    <w:rsid w:val="009150D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150D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150D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150DA"/>
    <w:rPr>
      <w:rFonts w:ascii="Arial" w:eastAsia="Times New Roman" w:hAnsi="Arial" w:cs="Times New Roman"/>
      <w:sz w:val="36"/>
      <w:szCs w:val="20"/>
      <w:lang w:val="en-GB"/>
    </w:rPr>
  </w:style>
  <w:style w:type="paragraph" w:styleId="TOC8">
    <w:name w:val="toc 8"/>
    <w:basedOn w:val="TOC1"/>
    <w:semiHidden/>
    <w:rsid w:val="009150DA"/>
    <w:pPr>
      <w:spacing w:before="180"/>
      <w:ind w:left="2693" w:hanging="2693"/>
    </w:pPr>
    <w:rPr>
      <w:b/>
    </w:rPr>
  </w:style>
  <w:style w:type="paragraph" w:styleId="TOC1">
    <w:name w:val="toc 1"/>
    <w:semiHidden/>
    <w:rsid w:val="009150D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9150D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semiHidden/>
    <w:rsid w:val="009150DA"/>
    <w:pPr>
      <w:ind w:left="1701" w:hanging="1701"/>
    </w:pPr>
  </w:style>
  <w:style w:type="paragraph" w:styleId="TOC4">
    <w:name w:val="toc 4"/>
    <w:basedOn w:val="TOC3"/>
    <w:semiHidden/>
    <w:rsid w:val="009150DA"/>
    <w:pPr>
      <w:ind w:left="1418" w:hanging="1418"/>
    </w:pPr>
  </w:style>
  <w:style w:type="paragraph" w:styleId="TOC3">
    <w:name w:val="toc 3"/>
    <w:basedOn w:val="TOC2"/>
    <w:semiHidden/>
    <w:rsid w:val="009150DA"/>
    <w:pPr>
      <w:ind w:left="1134" w:hanging="1134"/>
    </w:pPr>
  </w:style>
  <w:style w:type="paragraph" w:styleId="TOC2">
    <w:name w:val="toc 2"/>
    <w:basedOn w:val="TOC1"/>
    <w:semiHidden/>
    <w:rsid w:val="009150DA"/>
    <w:pPr>
      <w:keepNext w:val="0"/>
      <w:spacing w:before="0"/>
      <w:ind w:left="851" w:hanging="851"/>
    </w:pPr>
    <w:rPr>
      <w:sz w:val="20"/>
    </w:rPr>
  </w:style>
  <w:style w:type="paragraph" w:styleId="Index2">
    <w:name w:val="index 2"/>
    <w:basedOn w:val="Index1"/>
    <w:semiHidden/>
    <w:rsid w:val="009150DA"/>
    <w:pPr>
      <w:ind w:left="284"/>
    </w:pPr>
  </w:style>
  <w:style w:type="paragraph" w:styleId="Index1">
    <w:name w:val="index 1"/>
    <w:basedOn w:val="Normal"/>
    <w:semiHidden/>
    <w:rsid w:val="009150DA"/>
    <w:pPr>
      <w:keepLines/>
      <w:spacing w:after="0"/>
    </w:pPr>
  </w:style>
  <w:style w:type="paragraph" w:customStyle="1" w:styleId="ZH">
    <w:name w:val="ZH"/>
    <w:rsid w:val="009150D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9150DA"/>
    <w:pPr>
      <w:outlineLvl w:val="9"/>
    </w:pPr>
  </w:style>
  <w:style w:type="paragraph" w:styleId="ListNumber2">
    <w:name w:val="List Number 2"/>
    <w:basedOn w:val="ListNumber"/>
    <w:rsid w:val="009150DA"/>
    <w:pPr>
      <w:ind w:left="851"/>
    </w:pPr>
  </w:style>
  <w:style w:type="paragraph" w:styleId="Header">
    <w:name w:val="header"/>
    <w:link w:val="HeaderChar"/>
    <w:rsid w:val="009150D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150DA"/>
    <w:rPr>
      <w:rFonts w:ascii="Arial" w:eastAsia="Times New Roman" w:hAnsi="Arial" w:cs="Times New Roman"/>
      <w:b/>
      <w:noProof/>
      <w:sz w:val="18"/>
      <w:szCs w:val="20"/>
      <w:lang w:val="en-GB"/>
    </w:rPr>
  </w:style>
  <w:style w:type="character" w:styleId="FootnoteReference">
    <w:name w:val="footnote reference"/>
    <w:semiHidden/>
    <w:rsid w:val="009150DA"/>
    <w:rPr>
      <w:b/>
      <w:position w:val="6"/>
      <w:sz w:val="16"/>
    </w:rPr>
  </w:style>
  <w:style w:type="paragraph" w:styleId="FootnoteText">
    <w:name w:val="footnote text"/>
    <w:basedOn w:val="Normal"/>
    <w:link w:val="FootnoteTextChar"/>
    <w:semiHidden/>
    <w:rsid w:val="009150DA"/>
    <w:pPr>
      <w:keepLines/>
      <w:spacing w:after="0"/>
      <w:ind w:left="454" w:hanging="454"/>
    </w:pPr>
    <w:rPr>
      <w:sz w:val="16"/>
    </w:rPr>
  </w:style>
  <w:style w:type="character" w:customStyle="1" w:styleId="FootnoteTextChar">
    <w:name w:val="Footnote Text Char"/>
    <w:basedOn w:val="DefaultParagraphFont"/>
    <w:link w:val="FootnoteText"/>
    <w:semiHidden/>
    <w:rsid w:val="009150DA"/>
    <w:rPr>
      <w:rFonts w:ascii="Times New Roman" w:eastAsia="Times New Roman" w:hAnsi="Times New Roman" w:cs="Times New Roman"/>
      <w:sz w:val="16"/>
      <w:szCs w:val="20"/>
      <w:lang w:val="en-GB"/>
    </w:rPr>
  </w:style>
  <w:style w:type="paragraph" w:customStyle="1" w:styleId="TAH">
    <w:name w:val="TAH"/>
    <w:basedOn w:val="TAC"/>
    <w:link w:val="TAHChar"/>
    <w:qFormat/>
    <w:rsid w:val="009150DA"/>
    <w:rPr>
      <w:b/>
    </w:rPr>
  </w:style>
  <w:style w:type="paragraph" w:customStyle="1" w:styleId="TAC">
    <w:name w:val="TAC"/>
    <w:basedOn w:val="TAL"/>
    <w:link w:val="TACChar"/>
    <w:qFormat/>
    <w:rsid w:val="009150DA"/>
    <w:pPr>
      <w:jc w:val="center"/>
    </w:pPr>
  </w:style>
  <w:style w:type="paragraph" w:customStyle="1" w:styleId="TF">
    <w:name w:val="TF"/>
    <w:aliases w:val="left"/>
    <w:basedOn w:val="TH"/>
    <w:link w:val="TFZchn"/>
    <w:rsid w:val="009150DA"/>
    <w:pPr>
      <w:keepNext w:val="0"/>
      <w:spacing w:before="0" w:after="240"/>
    </w:pPr>
  </w:style>
  <w:style w:type="paragraph" w:customStyle="1" w:styleId="NO">
    <w:name w:val="NO"/>
    <w:basedOn w:val="Normal"/>
    <w:rsid w:val="009150DA"/>
    <w:pPr>
      <w:keepLines/>
      <w:ind w:left="1135" w:hanging="851"/>
    </w:pPr>
  </w:style>
  <w:style w:type="paragraph" w:styleId="TOC9">
    <w:name w:val="toc 9"/>
    <w:basedOn w:val="TOC8"/>
    <w:semiHidden/>
    <w:rsid w:val="009150DA"/>
    <w:pPr>
      <w:ind w:left="1418" w:hanging="1418"/>
    </w:pPr>
  </w:style>
  <w:style w:type="paragraph" w:customStyle="1" w:styleId="EX">
    <w:name w:val="EX"/>
    <w:basedOn w:val="Normal"/>
    <w:rsid w:val="009150DA"/>
    <w:pPr>
      <w:keepLines/>
      <w:ind w:left="1702" w:hanging="1418"/>
    </w:pPr>
  </w:style>
  <w:style w:type="paragraph" w:customStyle="1" w:styleId="FP">
    <w:name w:val="FP"/>
    <w:basedOn w:val="Normal"/>
    <w:rsid w:val="009150DA"/>
    <w:pPr>
      <w:spacing w:after="0"/>
    </w:pPr>
  </w:style>
  <w:style w:type="paragraph" w:customStyle="1" w:styleId="LD">
    <w:name w:val="LD"/>
    <w:rsid w:val="009150DA"/>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9150DA"/>
    <w:pPr>
      <w:spacing w:after="0"/>
    </w:pPr>
  </w:style>
  <w:style w:type="paragraph" w:customStyle="1" w:styleId="EW">
    <w:name w:val="EW"/>
    <w:basedOn w:val="EX"/>
    <w:rsid w:val="009150DA"/>
    <w:pPr>
      <w:spacing w:after="0"/>
    </w:pPr>
  </w:style>
  <w:style w:type="paragraph" w:styleId="TOC6">
    <w:name w:val="toc 6"/>
    <w:basedOn w:val="TOC5"/>
    <w:next w:val="Normal"/>
    <w:semiHidden/>
    <w:rsid w:val="009150DA"/>
    <w:pPr>
      <w:ind w:left="1985" w:hanging="1985"/>
    </w:pPr>
  </w:style>
  <w:style w:type="paragraph" w:styleId="TOC7">
    <w:name w:val="toc 7"/>
    <w:basedOn w:val="TOC6"/>
    <w:next w:val="Normal"/>
    <w:semiHidden/>
    <w:rsid w:val="009150DA"/>
    <w:pPr>
      <w:ind w:left="2268" w:hanging="2268"/>
    </w:pPr>
  </w:style>
  <w:style w:type="paragraph" w:styleId="ListBullet2">
    <w:name w:val="List Bullet 2"/>
    <w:basedOn w:val="ListBullet"/>
    <w:rsid w:val="009150DA"/>
    <w:pPr>
      <w:ind w:left="851"/>
    </w:pPr>
  </w:style>
  <w:style w:type="paragraph" w:styleId="ListBullet3">
    <w:name w:val="List Bullet 3"/>
    <w:basedOn w:val="ListBullet2"/>
    <w:rsid w:val="009150DA"/>
    <w:pPr>
      <w:ind w:left="1135"/>
    </w:pPr>
  </w:style>
  <w:style w:type="paragraph" w:styleId="ListNumber">
    <w:name w:val="List Number"/>
    <w:basedOn w:val="List"/>
    <w:rsid w:val="009150DA"/>
  </w:style>
  <w:style w:type="paragraph" w:customStyle="1" w:styleId="EQ">
    <w:name w:val="EQ"/>
    <w:basedOn w:val="Normal"/>
    <w:next w:val="Normal"/>
    <w:rsid w:val="009150DA"/>
    <w:pPr>
      <w:keepLines/>
      <w:tabs>
        <w:tab w:val="center" w:pos="4536"/>
        <w:tab w:val="right" w:pos="9072"/>
      </w:tabs>
    </w:pPr>
    <w:rPr>
      <w:noProof/>
    </w:rPr>
  </w:style>
  <w:style w:type="paragraph" w:customStyle="1" w:styleId="TH">
    <w:name w:val="TH"/>
    <w:basedOn w:val="Normal"/>
    <w:link w:val="THChar"/>
    <w:qFormat/>
    <w:rsid w:val="009150DA"/>
    <w:pPr>
      <w:keepNext/>
      <w:keepLines/>
      <w:spacing w:before="60"/>
      <w:jc w:val="center"/>
    </w:pPr>
    <w:rPr>
      <w:rFonts w:ascii="Arial" w:hAnsi="Arial"/>
      <w:b/>
    </w:rPr>
  </w:style>
  <w:style w:type="paragraph" w:customStyle="1" w:styleId="NF">
    <w:name w:val="NF"/>
    <w:basedOn w:val="NO"/>
    <w:rsid w:val="009150DA"/>
    <w:pPr>
      <w:keepNext/>
      <w:spacing w:after="0"/>
    </w:pPr>
    <w:rPr>
      <w:rFonts w:ascii="Arial" w:hAnsi="Arial"/>
      <w:sz w:val="18"/>
    </w:rPr>
  </w:style>
  <w:style w:type="paragraph" w:customStyle="1" w:styleId="PL">
    <w:name w:val="PL"/>
    <w:link w:val="PLChar"/>
    <w:qFormat/>
    <w:rsid w:val="0091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9150DA"/>
    <w:pPr>
      <w:jc w:val="right"/>
    </w:pPr>
  </w:style>
  <w:style w:type="paragraph" w:customStyle="1" w:styleId="H6">
    <w:name w:val="H6"/>
    <w:basedOn w:val="Heading5"/>
    <w:next w:val="Normal"/>
    <w:rsid w:val="009150DA"/>
    <w:pPr>
      <w:ind w:left="1985" w:hanging="1985"/>
      <w:outlineLvl w:val="9"/>
    </w:pPr>
    <w:rPr>
      <w:sz w:val="20"/>
    </w:rPr>
  </w:style>
  <w:style w:type="paragraph" w:customStyle="1" w:styleId="TAN">
    <w:name w:val="TAN"/>
    <w:basedOn w:val="TAL"/>
    <w:rsid w:val="009150DA"/>
    <w:pPr>
      <w:ind w:left="851" w:hanging="851"/>
    </w:pPr>
  </w:style>
  <w:style w:type="paragraph" w:customStyle="1" w:styleId="TAL">
    <w:name w:val="TAL"/>
    <w:basedOn w:val="Normal"/>
    <w:link w:val="TALChar"/>
    <w:qFormat/>
    <w:rsid w:val="009150DA"/>
    <w:pPr>
      <w:keepNext/>
      <w:keepLines/>
      <w:spacing w:after="0"/>
    </w:pPr>
    <w:rPr>
      <w:rFonts w:ascii="Arial" w:hAnsi="Arial"/>
      <w:sz w:val="18"/>
    </w:rPr>
  </w:style>
  <w:style w:type="paragraph" w:customStyle="1" w:styleId="ZA">
    <w:name w:val="ZA"/>
    <w:rsid w:val="009150D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9150D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9150D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9150D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9150DA"/>
    <w:pPr>
      <w:framePr w:wrap="notBeside" w:y="16161"/>
    </w:pPr>
  </w:style>
  <w:style w:type="character" w:customStyle="1" w:styleId="ZGSM">
    <w:name w:val="ZGSM"/>
    <w:rsid w:val="009150DA"/>
  </w:style>
  <w:style w:type="paragraph" w:styleId="List2">
    <w:name w:val="List 2"/>
    <w:basedOn w:val="List"/>
    <w:rsid w:val="009150DA"/>
    <w:pPr>
      <w:ind w:left="851"/>
    </w:pPr>
  </w:style>
  <w:style w:type="paragraph" w:customStyle="1" w:styleId="ZG">
    <w:name w:val="ZG"/>
    <w:rsid w:val="009150D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9150DA"/>
    <w:pPr>
      <w:ind w:left="1135"/>
    </w:pPr>
  </w:style>
  <w:style w:type="paragraph" w:styleId="List4">
    <w:name w:val="List 4"/>
    <w:basedOn w:val="List3"/>
    <w:rsid w:val="009150DA"/>
    <w:pPr>
      <w:ind w:left="1418"/>
    </w:pPr>
  </w:style>
  <w:style w:type="paragraph" w:styleId="List5">
    <w:name w:val="List 5"/>
    <w:basedOn w:val="List4"/>
    <w:rsid w:val="009150DA"/>
    <w:pPr>
      <w:ind w:left="1702"/>
    </w:pPr>
  </w:style>
  <w:style w:type="paragraph" w:customStyle="1" w:styleId="EditorsNote">
    <w:name w:val="Editor's Note"/>
    <w:basedOn w:val="NO"/>
    <w:rsid w:val="009150DA"/>
    <w:rPr>
      <w:color w:val="FF0000"/>
    </w:rPr>
  </w:style>
  <w:style w:type="paragraph" w:styleId="List">
    <w:name w:val="List"/>
    <w:basedOn w:val="Normal"/>
    <w:rsid w:val="009150DA"/>
    <w:pPr>
      <w:ind w:left="568" w:hanging="284"/>
    </w:pPr>
  </w:style>
  <w:style w:type="paragraph" w:styleId="ListBullet">
    <w:name w:val="List Bullet"/>
    <w:basedOn w:val="List"/>
    <w:rsid w:val="009150DA"/>
  </w:style>
  <w:style w:type="paragraph" w:styleId="ListBullet4">
    <w:name w:val="List Bullet 4"/>
    <w:basedOn w:val="ListBullet3"/>
    <w:rsid w:val="009150DA"/>
    <w:pPr>
      <w:ind w:left="1418"/>
    </w:pPr>
  </w:style>
  <w:style w:type="paragraph" w:styleId="ListBullet5">
    <w:name w:val="List Bullet 5"/>
    <w:basedOn w:val="ListBullet4"/>
    <w:rsid w:val="009150DA"/>
    <w:pPr>
      <w:ind w:left="1702"/>
    </w:pPr>
  </w:style>
  <w:style w:type="paragraph" w:customStyle="1" w:styleId="B1">
    <w:name w:val="B1"/>
    <w:basedOn w:val="List"/>
    <w:link w:val="B1Char"/>
    <w:qFormat/>
    <w:rsid w:val="009150DA"/>
  </w:style>
  <w:style w:type="paragraph" w:customStyle="1" w:styleId="B2">
    <w:name w:val="B2"/>
    <w:basedOn w:val="List2"/>
    <w:rsid w:val="009150DA"/>
  </w:style>
  <w:style w:type="paragraph" w:customStyle="1" w:styleId="B3">
    <w:name w:val="B3"/>
    <w:basedOn w:val="List3"/>
    <w:rsid w:val="009150DA"/>
  </w:style>
  <w:style w:type="paragraph" w:customStyle="1" w:styleId="B4">
    <w:name w:val="B4"/>
    <w:basedOn w:val="List4"/>
    <w:rsid w:val="009150DA"/>
  </w:style>
  <w:style w:type="paragraph" w:customStyle="1" w:styleId="B5">
    <w:name w:val="B5"/>
    <w:basedOn w:val="List5"/>
    <w:rsid w:val="009150DA"/>
  </w:style>
  <w:style w:type="paragraph" w:styleId="Footer">
    <w:name w:val="footer"/>
    <w:basedOn w:val="Header"/>
    <w:link w:val="FooterChar"/>
    <w:rsid w:val="009150DA"/>
    <w:pPr>
      <w:jc w:val="center"/>
    </w:pPr>
    <w:rPr>
      <w:i/>
    </w:rPr>
  </w:style>
  <w:style w:type="character" w:customStyle="1" w:styleId="FooterChar">
    <w:name w:val="Footer Char"/>
    <w:basedOn w:val="DefaultParagraphFont"/>
    <w:link w:val="Footer"/>
    <w:rsid w:val="009150DA"/>
    <w:rPr>
      <w:rFonts w:ascii="Arial" w:eastAsia="Times New Roman" w:hAnsi="Arial" w:cs="Times New Roman"/>
      <w:b/>
      <w:i/>
      <w:noProof/>
      <w:sz w:val="18"/>
      <w:szCs w:val="20"/>
      <w:lang w:val="en-GB"/>
    </w:rPr>
  </w:style>
  <w:style w:type="paragraph" w:customStyle="1" w:styleId="ZTD">
    <w:name w:val="ZTD"/>
    <w:basedOn w:val="ZB"/>
    <w:rsid w:val="009150DA"/>
    <w:pPr>
      <w:framePr w:hRule="auto" w:wrap="notBeside" w:y="852"/>
    </w:pPr>
    <w:rPr>
      <w:i w:val="0"/>
      <w:sz w:val="40"/>
    </w:rPr>
  </w:style>
  <w:style w:type="paragraph" w:customStyle="1" w:styleId="CRCoverPage">
    <w:name w:val="CR Cover Page"/>
    <w:rsid w:val="009150DA"/>
    <w:pPr>
      <w:spacing w:after="120" w:line="240" w:lineRule="auto"/>
    </w:pPr>
    <w:rPr>
      <w:rFonts w:ascii="Arial" w:eastAsia="Times New Roman" w:hAnsi="Arial" w:cs="Times New Roman"/>
      <w:sz w:val="20"/>
      <w:szCs w:val="20"/>
      <w:lang w:val="en-GB"/>
    </w:rPr>
  </w:style>
  <w:style w:type="paragraph" w:customStyle="1" w:styleId="tdoc-header">
    <w:name w:val="tdoc-header"/>
    <w:rsid w:val="009150DA"/>
    <w:pPr>
      <w:spacing w:after="0" w:line="240" w:lineRule="auto"/>
    </w:pPr>
    <w:rPr>
      <w:rFonts w:ascii="Arial" w:eastAsia="Times New Roman" w:hAnsi="Arial" w:cs="Times New Roman"/>
      <w:noProof/>
      <w:sz w:val="24"/>
      <w:szCs w:val="20"/>
      <w:lang w:val="en-GB"/>
    </w:rPr>
  </w:style>
  <w:style w:type="character" w:styleId="Hyperlink">
    <w:name w:val="Hyperlink"/>
    <w:rsid w:val="009150DA"/>
    <w:rPr>
      <w:color w:val="0000FF"/>
      <w:u w:val="single"/>
    </w:rPr>
  </w:style>
  <w:style w:type="character" w:styleId="CommentReference">
    <w:name w:val="annotation reference"/>
    <w:semiHidden/>
    <w:rsid w:val="009150DA"/>
    <w:rPr>
      <w:sz w:val="16"/>
    </w:rPr>
  </w:style>
  <w:style w:type="paragraph" w:styleId="CommentText">
    <w:name w:val="annotation text"/>
    <w:basedOn w:val="Normal"/>
    <w:link w:val="CommentTextChar"/>
    <w:semiHidden/>
    <w:rsid w:val="009150DA"/>
  </w:style>
  <w:style w:type="character" w:customStyle="1" w:styleId="CommentTextChar">
    <w:name w:val="Comment Text Char"/>
    <w:basedOn w:val="DefaultParagraphFont"/>
    <w:link w:val="CommentText"/>
    <w:semiHidden/>
    <w:rsid w:val="009150DA"/>
    <w:rPr>
      <w:rFonts w:ascii="Times New Roman" w:eastAsia="Times New Roman" w:hAnsi="Times New Roman" w:cs="Times New Roman"/>
      <w:sz w:val="20"/>
      <w:szCs w:val="20"/>
      <w:lang w:val="en-GB"/>
    </w:rPr>
  </w:style>
  <w:style w:type="character" w:styleId="FollowedHyperlink">
    <w:name w:val="FollowedHyperlink"/>
    <w:rsid w:val="009150DA"/>
    <w:rPr>
      <w:color w:val="800080"/>
      <w:u w:val="single"/>
    </w:rPr>
  </w:style>
  <w:style w:type="paragraph" w:styleId="BalloonText">
    <w:name w:val="Balloon Text"/>
    <w:basedOn w:val="Normal"/>
    <w:link w:val="BalloonTextChar"/>
    <w:semiHidden/>
    <w:rsid w:val="009150DA"/>
    <w:rPr>
      <w:rFonts w:ascii="Tahoma" w:hAnsi="Tahoma" w:cs="Tahoma"/>
      <w:sz w:val="16"/>
      <w:szCs w:val="16"/>
    </w:rPr>
  </w:style>
  <w:style w:type="character" w:customStyle="1" w:styleId="BalloonTextChar">
    <w:name w:val="Balloon Text Char"/>
    <w:basedOn w:val="DefaultParagraphFont"/>
    <w:link w:val="BalloonText"/>
    <w:semiHidden/>
    <w:rsid w:val="009150DA"/>
    <w:rPr>
      <w:rFonts w:ascii="Tahoma" w:eastAsia="Times New Roman" w:hAnsi="Tahoma" w:cs="Tahoma"/>
      <w:sz w:val="16"/>
      <w:szCs w:val="16"/>
      <w:lang w:val="en-GB"/>
    </w:rPr>
  </w:style>
  <w:style w:type="paragraph" w:styleId="CommentSubject">
    <w:name w:val="annotation subject"/>
    <w:basedOn w:val="CommentText"/>
    <w:next w:val="CommentText"/>
    <w:link w:val="CommentSubjectChar"/>
    <w:semiHidden/>
    <w:rsid w:val="009150DA"/>
    <w:rPr>
      <w:b/>
      <w:bCs/>
    </w:rPr>
  </w:style>
  <w:style w:type="character" w:customStyle="1" w:styleId="CommentSubjectChar">
    <w:name w:val="Comment Subject Char"/>
    <w:basedOn w:val="CommentTextChar"/>
    <w:link w:val="CommentSubject"/>
    <w:semiHidden/>
    <w:rsid w:val="009150DA"/>
    <w:rPr>
      <w:rFonts w:ascii="Times New Roman" w:eastAsia="Times New Roman" w:hAnsi="Times New Roman" w:cs="Times New Roman"/>
      <w:b/>
      <w:bCs/>
      <w:sz w:val="20"/>
      <w:szCs w:val="20"/>
      <w:lang w:val="en-GB"/>
    </w:rPr>
  </w:style>
  <w:style w:type="paragraph" w:styleId="DocumentMap">
    <w:name w:val="Document Map"/>
    <w:basedOn w:val="Normal"/>
    <w:link w:val="DocumentMapChar"/>
    <w:semiHidden/>
    <w:rsid w:val="009150DA"/>
    <w:pPr>
      <w:shd w:val="clear" w:color="auto" w:fill="000080"/>
    </w:pPr>
    <w:rPr>
      <w:rFonts w:ascii="Tahoma" w:hAnsi="Tahoma" w:cs="Tahoma"/>
    </w:rPr>
  </w:style>
  <w:style w:type="character" w:customStyle="1" w:styleId="DocumentMapChar">
    <w:name w:val="Document Map Char"/>
    <w:basedOn w:val="DefaultParagraphFont"/>
    <w:link w:val="DocumentMap"/>
    <w:semiHidden/>
    <w:rsid w:val="009150DA"/>
    <w:rPr>
      <w:rFonts w:ascii="Tahoma" w:eastAsia="Times New Roman" w:hAnsi="Tahoma" w:cs="Tahoma"/>
      <w:sz w:val="20"/>
      <w:szCs w:val="20"/>
      <w:shd w:val="clear" w:color="auto" w:fill="000080"/>
      <w:lang w:val="en-GB"/>
    </w:rPr>
  </w:style>
  <w:style w:type="character" w:customStyle="1" w:styleId="TALChar">
    <w:name w:val="TAL Char"/>
    <w:link w:val="TAL"/>
    <w:qFormat/>
    <w:rsid w:val="009150DA"/>
    <w:rPr>
      <w:rFonts w:ascii="Arial" w:eastAsia="Times New Roman" w:hAnsi="Arial" w:cs="Times New Roman"/>
      <w:sz w:val="18"/>
      <w:szCs w:val="20"/>
      <w:lang w:val="en-GB"/>
    </w:rPr>
  </w:style>
  <w:style w:type="character" w:customStyle="1" w:styleId="TAHChar">
    <w:name w:val="TAH Char"/>
    <w:link w:val="TAH"/>
    <w:rsid w:val="009150DA"/>
    <w:rPr>
      <w:rFonts w:ascii="Arial" w:eastAsia="Times New Roman" w:hAnsi="Arial" w:cs="Times New Roman"/>
      <w:b/>
      <w:sz w:val="18"/>
      <w:szCs w:val="20"/>
      <w:lang w:val="en-GB"/>
    </w:rPr>
  </w:style>
  <w:style w:type="character" w:customStyle="1" w:styleId="THChar">
    <w:name w:val="TH Char"/>
    <w:link w:val="TH"/>
    <w:qFormat/>
    <w:locked/>
    <w:rsid w:val="009150DA"/>
    <w:rPr>
      <w:rFonts w:ascii="Arial" w:eastAsia="Times New Roman" w:hAnsi="Arial" w:cs="Times New Roman"/>
      <w:b/>
      <w:sz w:val="20"/>
      <w:szCs w:val="20"/>
      <w:lang w:val="en-GB"/>
    </w:rPr>
  </w:style>
  <w:style w:type="character" w:customStyle="1" w:styleId="B1Char">
    <w:name w:val="B1 Char"/>
    <w:link w:val="B1"/>
    <w:rsid w:val="009150DA"/>
    <w:rPr>
      <w:rFonts w:ascii="Times New Roman" w:eastAsia="Times New Roman" w:hAnsi="Times New Roman" w:cs="Times New Roman"/>
      <w:sz w:val="20"/>
      <w:szCs w:val="20"/>
      <w:lang w:val="en-GB"/>
    </w:rPr>
  </w:style>
  <w:style w:type="character" w:customStyle="1" w:styleId="TFZchn">
    <w:name w:val="TF Zchn"/>
    <w:link w:val="TF"/>
    <w:rsid w:val="009150DA"/>
    <w:rPr>
      <w:rFonts w:ascii="Arial" w:eastAsia="Times New Roman" w:hAnsi="Arial" w:cs="Times New Roman"/>
      <w:b/>
      <w:sz w:val="20"/>
      <w:szCs w:val="20"/>
      <w:lang w:val="en-GB"/>
    </w:rPr>
  </w:style>
  <w:style w:type="character" w:customStyle="1" w:styleId="PLChar">
    <w:name w:val="PL Char"/>
    <w:link w:val="PL"/>
    <w:qFormat/>
    <w:rsid w:val="009150DA"/>
    <w:rPr>
      <w:rFonts w:ascii="Courier New" w:eastAsia="Times New Roman" w:hAnsi="Courier New" w:cs="Times New Roman"/>
      <w:noProof/>
      <w:sz w:val="16"/>
      <w:szCs w:val="20"/>
      <w:lang w:val="en-GB"/>
    </w:rPr>
  </w:style>
  <w:style w:type="character" w:customStyle="1" w:styleId="TACChar">
    <w:name w:val="TAC Char"/>
    <w:link w:val="TAC"/>
    <w:qFormat/>
    <w:locked/>
    <w:rsid w:val="009114CD"/>
    <w:rPr>
      <w:rFonts w:ascii="Arial" w:eastAsia="Times New Roman" w:hAnsi="Arial" w:cs="Times New Roman"/>
      <w:sz w:val="18"/>
      <w:szCs w:val="20"/>
      <w:lang w:val="en-GB"/>
    </w:rPr>
  </w:style>
  <w:style w:type="paragraph" w:styleId="Revision">
    <w:name w:val="Revision"/>
    <w:hidden/>
    <w:uiPriority w:val="99"/>
    <w:semiHidden/>
    <w:rsid w:val="009A5BF0"/>
    <w:pPr>
      <w:spacing w:after="0" w:line="240" w:lineRule="auto"/>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5179F"/>
    <w:pPr>
      <w:ind w:left="720"/>
      <w:contextualSpacing/>
    </w:pPr>
  </w:style>
  <w:style w:type="character" w:customStyle="1" w:styleId="TAHCar">
    <w:name w:val="TAH Car"/>
    <w:qFormat/>
    <w:locked/>
    <w:rsid w:val="00D12A34"/>
    <w:rPr>
      <w:rFonts w:ascii="Arial" w:hAnsi="Arial"/>
      <w:b/>
      <w:sz w:val="18"/>
      <w:lang w:val="en-GB" w:eastAsia="en-US"/>
    </w:rPr>
  </w:style>
  <w:style w:type="character" w:customStyle="1" w:styleId="TALCar">
    <w:name w:val="TAL Car"/>
    <w:qFormat/>
    <w:locked/>
    <w:rsid w:val="002C4527"/>
    <w:rPr>
      <w:rFonts w:ascii="Arial" w:hAnsi="Arial" w:cs="Arial"/>
      <w:sz w:val="18"/>
      <w:lang w:val="x-none"/>
    </w:rPr>
  </w:style>
  <w:style w:type="paragraph" w:customStyle="1" w:styleId="3GPPHeader">
    <w:name w:val="3GPP_Header"/>
    <w:basedOn w:val="Normal"/>
    <w:link w:val="3GPPHeaderChar"/>
    <w:rsid w:val="005333F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333F6"/>
    <w:rPr>
      <w:rFonts w:ascii="Times New Roman" w:eastAsia="Times New Roman" w:hAnsi="Times New Roman" w:cs="Times New Roman"/>
      <w:b/>
      <w:sz w:val="24"/>
      <w:szCs w:val="20"/>
      <w:lang w:val="en-GB" w:eastAsia="zh-CN"/>
    </w:rPr>
  </w:style>
  <w:style w:type="table" w:styleId="TableGrid">
    <w:name w:val="Table Grid"/>
    <w:basedOn w:val="TableNormal"/>
    <w:rsid w:val="00E97DF9"/>
    <w:pPr>
      <w:spacing w:after="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69660">
      <w:bodyDiv w:val="1"/>
      <w:marLeft w:val="0"/>
      <w:marRight w:val="0"/>
      <w:marTop w:val="0"/>
      <w:marBottom w:val="0"/>
      <w:divBdr>
        <w:top w:val="none" w:sz="0" w:space="0" w:color="auto"/>
        <w:left w:val="none" w:sz="0" w:space="0" w:color="auto"/>
        <w:bottom w:val="none" w:sz="0" w:space="0" w:color="auto"/>
        <w:right w:val="none" w:sz="0" w:space="0" w:color="auto"/>
      </w:divBdr>
    </w:div>
    <w:div w:id="662901080">
      <w:bodyDiv w:val="1"/>
      <w:marLeft w:val="0"/>
      <w:marRight w:val="0"/>
      <w:marTop w:val="0"/>
      <w:marBottom w:val="0"/>
      <w:divBdr>
        <w:top w:val="none" w:sz="0" w:space="0" w:color="auto"/>
        <w:left w:val="none" w:sz="0" w:space="0" w:color="auto"/>
        <w:bottom w:val="none" w:sz="0" w:space="0" w:color="auto"/>
        <w:right w:val="none" w:sz="0" w:space="0" w:color="auto"/>
      </w:divBdr>
    </w:div>
    <w:div w:id="709915356">
      <w:bodyDiv w:val="1"/>
      <w:marLeft w:val="0"/>
      <w:marRight w:val="0"/>
      <w:marTop w:val="0"/>
      <w:marBottom w:val="0"/>
      <w:divBdr>
        <w:top w:val="none" w:sz="0" w:space="0" w:color="auto"/>
        <w:left w:val="none" w:sz="0" w:space="0" w:color="auto"/>
        <w:bottom w:val="none" w:sz="0" w:space="0" w:color="auto"/>
        <w:right w:val="none" w:sz="0" w:space="0" w:color="auto"/>
      </w:divBdr>
    </w:div>
    <w:div w:id="756288210">
      <w:bodyDiv w:val="1"/>
      <w:marLeft w:val="0"/>
      <w:marRight w:val="0"/>
      <w:marTop w:val="0"/>
      <w:marBottom w:val="0"/>
      <w:divBdr>
        <w:top w:val="none" w:sz="0" w:space="0" w:color="auto"/>
        <w:left w:val="none" w:sz="0" w:space="0" w:color="auto"/>
        <w:bottom w:val="none" w:sz="0" w:space="0" w:color="auto"/>
        <w:right w:val="none" w:sz="0" w:space="0" w:color="auto"/>
      </w:divBdr>
    </w:div>
    <w:div w:id="994801183">
      <w:bodyDiv w:val="1"/>
      <w:marLeft w:val="0"/>
      <w:marRight w:val="0"/>
      <w:marTop w:val="0"/>
      <w:marBottom w:val="0"/>
      <w:divBdr>
        <w:top w:val="none" w:sz="0" w:space="0" w:color="auto"/>
        <w:left w:val="none" w:sz="0" w:space="0" w:color="auto"/>
        <w:bottom w:val="none" w:sz="0" w:space="0" w:color="auto"/>
        <w:right w:val="none" w:sz="0" w:space="0" w:color="auto"/>
      </w:divBdr>
    </w:div>
    <w:div w:id="1074743021">
      <w:bodyDiv w:val="1"/>
      <w:marLeft w:val="0"/>
      <w:marRight w:val="0"/>
      <w:marTop w:val="0"/>
      <w:marBottom w:val="0"/>
      <w:divBdr>
        <w:top w:val="none" w:sz="0" w:space="0" w:color="auto"/>
        <w:left w:val="none" w:sz="0" w:space="0" w:color="auto"/>
        <w:bottom w:val="none" w:sz="0" w:space="0" w:color="auto"/>
        <w:right w:val="none" w:sz="0" w:space="0" w:color="auto"/>
      </w:divBdr>
    </w:div>
    <w:div w:id="1349913122">
      <w:bodyDiv w:val="1"/>
      <w:marLeft w:val="0"/>
      <w:marRight w:val="0"/>
      <w:marTop w:val="0"/>
      <w:marBottom w:val="0"/>
      <w:divBdr>
        <w:top w:val="none" w:sz="0" w:space="0" w:color="auto"/>
        <w:left w:val="none" w:sz="0" w:space="0" w:color="auto"/>
        <w:bottom w:val="none" w:sz="0" w:space="0" w:color="auto"/>
        <w:right w:val="none" w:sz="0" w:space="0" w:color="auto"/>
      </w:divBdr>
    </w:div>
    <w:div w:id="1654335852">
      <w:bodyDiv w:val="1"/>
      <w:marLeft w:val="0"/>
      <w:marRight w:val="0"/>
      <w:marTop w:val="0"/>
      <w:marBottom w:val="0"/>
      <w:divBdr>
        <w:top w:val="none" w:sz="0" w:space="0" w:color="auto"/>
        <w:left w:val="none" w:sz="0" w:space="0" w:color="auto"/>
        <w:bottom w:val="none" w:sz="0" w:space="0" w:color="auto"/>
        <w:right w:val="none" w:sz="0" w:space="0" w:color="auto"/>
      </w:divBdr>
    </w:div>
    <w:div w:id="1667588962">
      <w:bodyDiv w:val="1"/>
      <w:marLeft w:val="0"/>
      <w:marRight w:val="0"/>
      <w:marTop w:val="0"/>
      <w:marBottom w:val="0"/>
      <w:divBdr>
        <w:top w:val="none" w:sz="0" w:space="0" w:color="auto"/>
        <w:left w:val="none" w:sz="0" w:space="0" w:color="auto"/>
        <w:bottom w:val="none" w:sz="0" w:space="0" w:color="auto"/>
        <w:right w:val="none" w:sz="0" w:space="0" w:color="auto"/>
      </w:divBdr>
    </w:div>
    <w:div w:id="1859614535">
      <w:bodyDiv w:val="1"/>
      <w:marLeft w:val="0"/>
      <w:marRight w:val="0"/>
      <w:marTop w:val="0"/>
      <w:marBottom w:val="0"/>
      <w:divBdr>
        <w:top w:val="none" w:sz="0" w:space="0" w:color="auto"/>
        <w:left w:val="none" w:sz="0" w:space="0" w:color="auto"/>
        <w:bottom w:val="none" w:sz="0" w:space="0" w:color="auto"/>
        <w:right w:val="none" w:sz="0" w:space="0" w:color="auto"/>
      </w:divBdr>
    </w:div>
    <w:div w:id="1864202595">
      <w:bodyDiv w:val="1"/>
      <w:marLeft w:val="0"/>
      <w:marRight w:val="0"/>
      <w:marTop w:val="0"/>
      <w:marBottom w:val="0"/>
      <w:divBdr>
        <w:top w:val="none" w:sz="0" w:space="0" w:color="auto"/>
        <w:left w:val="none" w:sz="0" w:space="0" w:color="auto"/>
        <w:bottom w:val="none" w:sz="0" w:space="0" w:color="auto"/>
        <w:right w:val="none" w:sz="0" w:space="0" w:color="auto"/>
      </w:divBdr>
    </w:div>
    <w:div w:id="1875997418">
      <w:bodyDiv w:val="1"/>
      <w:marLeft w:val="0"/>
      <w:marRight w:val="0"/>
      <w:marTop w:val="0"/>
      <w:marBottom w:val="0"/>
      <w:divBdr>
        <w:top w:val="none" w:sz="0" w:space="0" w:color="auto"/>
        <w:left w:val="none" w:sz="0" w:space="0" w:color="auto"/>
        <w:bottom w:val="none" w:sz="0" w:space="0" w:color="auto"/>
        <w:right w:val="none" w:sz="0" w:space="0" w:color="auto"/>
      </w:divBdr>
    </w:div>
    <w:div w:id="2029600288">
      <w:bodyDiv w:val="1"/>
      <w:marLeft w:val="0"/>
      <w:marRight w:val="0"/>
      <w:marTop w:val="0"/>
      <w:marBottom w:val="0"/>
      <w:divBdr>
        <w:top w:val="none" w:sz="0" w:space="0" w:color="auto"/>
        <w:left w:val="none" w:sz="0" w:space="0" w:color="auto"/>
        <w:bottom w:val="none" w:sz="0" w:space="0" w:color="auto"/>
        <w:right w:val="none" w:sz="0" w:space="0" w:color="auto"/>
      </w:divBdr>
    </w:div>
    <w:div w:id="2108384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0B1BD3-F609-4A31-B96D-8D22086EB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745C1-3BEE-43EC-9C18-D2D742A1AF73}">
  <ds:schemaRefs>
    <ds:schemaRef ds:uri="http://schemas.microsoft.com/sharepoint/v3/contenttype/forms"/>
  </ds:schemaRefs>
</ds:datastoreItem>
</file>

<file path=customXml/itemProps3.xml><?xml version="1.0" encoding="utf-8"?>
<ds:datastoreItem xmlns:ds="http://schemas.openxmlformats.org/officeDocument/2006/customXml" ds:itemID="{24E0DE88-BF63-4F89-87EA-1739EAF444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QCOM</cp:lastModifiedBy>
  <cp:revision>2</cp:revision>
  <dcterms:created xsi:type="dcterms:W3CDTF">2020-05-22T05:01:00Z</dcterms:created>
  <dcterms:modified xsi:type="dcterms:W3CDTF">2020-05-22T05:01:00Z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_AdHocReviewCycleID">
    <vt:i4>52704626</vt:i4>
  </property>
  <property fmtid="{D5CDD505-2E9C-101B-9397-08002B2CF9AE}" pid="4" name="_NewReviewCycle">
    <vt:lpwstr/>
  </property>
  <property fmtid="{D5CDD505-2E9C-101B-9397-08002B2CF9AE}" pid="5" name="_EmailSubject">
    <vt:lpwstr>RAN3 specs</vt:lpwstr>
  </property>
  <property fmtid="{D5CDD505-2E9C-101B-9397-08002B2CF9AE}" pid="6" name="_AuthorEmail">
    <vt:lpwstr>sedge@qti.qualcomm.com</vt:lpwstr>
  </property>
  <property fmtid="{D5CDD505-2E9C-101B-9397-08002B2CF9AE}" pid="7" name="_AuthorEmailDisplayName">
    <vt:lpwstr>Stephen Edge</vt:lpwstr>
  </property>
</Properties>
</file>